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FA7" w:rsidRPr="00785FA7" w:rsidRDefault="00785FA7" w:rsidP="00785FA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</w:pPr>
      <w:bookmarkStart w:id="0" w:name="_GoBack"/>
      <w:bookmarkEnd w:id="0"/>
      <w:r w:rsidRPr="00785FA7"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  <w:t>Опубликовано на сайте ГК «АСВ» 04.12.2018</w:t>
      </w:r>
    </w:p>
    <w:p w:rsidR="00785FA7" w:rsidRDefault="00785FA7" w:rsidP="00785F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785FA7" w:rsidRPr="00785FA7" w:rsidRDefault="00785FA7" w:rsidP="00785F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85FA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Сообщение об итогах инвентаризации имущества</w:t>
      </w:r>
      <w:r w:rsidRPr="00785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85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ПАО </w:t>
      </w:r>
      <w:r w:rsidRPr="00785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785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О.К. Банк</w:t>
      </w:r>
      <w:r w:rsidRPr="00785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785FA7" w:rsidRPr="00785FA7" w:rsidRDefault="00785FA7" w:rsidP="00785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</w:p>
    <w:p w:rsidR="00785FA7" w:rsidRPr="00785FA7" w:rsidRDefault="00785FA7" w:rsidP="00785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85F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Ярославской области от 5 сентября 2018 г. (дата объявления резолютивной части 29 августа 2018 г.) по делу № А82-11583/2018 Публичное акционерное общество «Объединенный кредитный банк» (ПАО «О.К. Банк»), далее – Банк, ОГРН 10252500000330, ИНН 5249046404, адрес регистрации: 150040, Ярославская обл., г. Ярославль, ул. Чайковского, д. 62/30, признано несостоятельным (банкротом) и в отношении него открыто конкурсное производство сроком на один год. Функции конкурсного управляющего Банком возложены на государственную корпорацию «Агентство по страхованию вкладов» (далее – Агентство).</w:t>
      </w:r>
    </w:p>
    <w:p w:rsidR="00785FA7" w:rsidRPr="00785FA7" w:rsidRDefault="00785FA7" w:rsidP="00785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85F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Судебное заседание по рассмотрению отчета конкурсного управляющего назначено на 29 августа 2019 г.</w:t>
      </w:r>
    </w:p>
    <w:p w:rsidR="00785FA7" w:rsidRPr="00785FA7" w:rsidRDefault="00785FA7" w:rsidP="00785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85F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для направления почтовой корреспонденции, в том числе требований кредиторов: 127055, г. Москва, ул. Лесная, д. 59, стр. 2.</w:t>
      </w:r>
    </w:p>
    <w:p w:rsidR="00785FA7" w:rsidRPr="00785FA7" w:rsidRDefault="00785FA7" w:rsidP="00785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85F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п. 2 ст. 129 Федерального закона от 26 октября 2002 г. № 127-ФЗ «О несостоятельности (банкротстве)» Агентство публикует сведения о результатах инвентаризации имущества Банка.</w:t>
      </w:r>
    </w:p>
    <w:p w:rsidR="00785FA7" w:rsidRPr="00785FA7" w:rsidRDefault="00785FA7" w:rsidP="00785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85F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Инвентаризация имущества Банка, проведенная по состоянию на дату открытия процедуры конкурсного производства (29 августа 2018 г.), полностью завершена 29 ноября 2018 г.</w:t>
      </w:r>
    </w:p>
    <w:p w:rsidR="00785FA7" w:rsidRPr="00785FA7" w:rsidRDefault="00785FA7" w:rsidP="00785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85F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ходе инвентаризации имущества выявлена недостача в размере 780 451 тыс. руб., наибольшая часть которой в размере 761 707 тыс. руб. приходится на кредиты, предоставленные юридическим и физическим лицам, и связана с отсутствием оригиналов кредитных досье.</w:t>
      </w:r>
    </w:p>
    <w:p w:rsidR="00785FA7" w:rsidRPr="00785FA7" w:rsidRDefault="00785FA7" w:rsidP="00785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85F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Недостача по прочим активам в размере 13 458 тыс. руб. представляет собой задолженность клиентов по комиссиям за расчетно-кассовое обслуживание, а также остатки по расчетам с контрагентами, неподтвержденные документально.</w:t>
      </w:r>
    </w:p>
    <w:p w:rsidR="00785FA7" w:rsidRPr="00785FA7" w:rsidRDefault="00785FA7" w:rsidP="00785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85F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Недостача по основным средствам и хозяйственным затратам в размере 3 237 тыс. руб., в том числе неотделимые улучшения в арендованных Банком помещениях на сумму 1 372 тыс. руб., связана с фактическим отсутствие имущества.</w:t>
      </w:r>
    </w:p>
    <w:p w:rsidR="00785FA7" w:rsidRPr="00785FA7" w:rsidRDefault="00785FA7" w:rsidP="00785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85F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Недостача в размере 2 049 тыс. руб. представляет собой остатки на корреспондентских счетах, открытых в банках-корреспондентах, и связана с отсутствием на дату проведения инвентаризации документального подтверждения наличия денежных средств на счетах.</w:t>
      </w:r>
    </w:p>
    <w:p w:rsidR="00785FA7" w:rsidRPr="00785FA7" w:rsidRDefault="00785FA7" w:rsidP="00785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85F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 в ходе проведения инвентаризации выявлено имущество (мебель, банковская техника и оргтехника, бытовая техника) в количестве 1 953 единицы, неучтенное на балансовых счетах Банка.</w:t>
      </w:r>
    </w:p>
    <w:p w:rsidR="00785FA7" w:rsidRPr="00785FA7" w:rsidRDefault="00785FA7" w:rsidP="00785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85FA7" w:rsidRPr="00785FA7" w:rsidRDefault="00785FA7" w:rsidP="00785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85F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Отчёт об итогах инвентаризации имущества ПАО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</w:t>
      </w:r>
      <w:r w:rsidRPr="00785F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О.К. Банк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  <w:r w:rsidRPr="00785F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балансовой стоимостью более 1 млн руб. по состоянию на 29 августа 2018 года</w:t>
      </w:r>
    </w:p>
    <w:p w:rsidR="00785FA7" w:rsidRPr="00785FA7" w:rsidRDefault="00785FA7" w:rsidP="00785F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785FA7">
        <w:rPr>
          <w:rFonts w:ascii="Times New Roman" w:eastAsia="Times New Roman" w:hAnsi="Times New Roman" w:cs="Times New Roman"/>
          <w:lang w:eastAsia="ru-RU"/>
        </w:rPr>
        <w:t>(тыс. руб.)</w:t>
      </w:r>
    </w:p>
    <w:tbl>
      <w:tblPr>
        <w:tblW w:w="9371" w:type="dxa"/>
        <w:tblCellSpacing w:w="20" w:type="dxa"/>
        <w:tblInd w:w="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01"/>
        <w:gridCol w:w="4518"/>
        <w:gridCol w:w="2103"/>
        <w:gridCol w:w="1949"/>
      </w:tblGrid>
      <w:tr w:rsidR="00785FA7" w:rsidRPr="00785FA7" w:rsidTr="00785FA7">
        <w:trPr>
          <w:trHeight w:val="720"/>
          <w:tblCellSpacing w:w="20" w:type="dxa"/>
        </w:trPr>
        <w:tc>
          <w:tcPr>
            <w:tcW w:w="719" w:type="dxa"/>
            <w:vMerge w:val="restart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4495" w:type="dxa"/>
            <w:vMerge w:val="restart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имущества (дебитора)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b/>
                <w:lang w:eastAsia="ru-RU"/>
              </w:rPr>
              <w:t>Балансовая стоимость имущества по состоянию на 29.08.2018</w:t>
            </w:r>
          </w:p>
        </w:tc>
        <w:tc>
          <w:tcPr>
            <w:tcW w:w="1889" w:type="dxa"/>
            <w:vMerge w:val="restart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Результаты инвентаризации</w:t>
            </w:r>
          </w:p>
        </w:tc>
      </w:tr>
      <w:tr w:rsidR="00785FA7" w:rsidRPr="00785FA7" w:rsidTr="00785FA7">
        <w:trPr>
          <w:trHeight w:val="429"/>
          <w:tblCellSpacing w:w="20" w:type="dxa"/>
        </w:trPr>
        <w:tc>
          <w:tcPr>
            <w:tcW w:w="719" w:type="dxa"/>
            <w:vMerge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95" w:type="dxa"/>
            <w:vMerge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8" w:type="dxa"/>
            <w:vMerge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9" w:type="dxa"/>
            <w:vMerge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Денежные средства всего, в т.ч.: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</w:tr>
      <w:tr w:rsidR="00785FA7" w:rsidRPr="00785FA7" w:rsidTr="00785FA7">
        <w:trPr>
          <w:trHeight w:val="630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2.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Драгоценные металлы, камни и изделия из них, в т.ч. более 1 миллиона рублей: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Корр. счет и другие счета в Банке России всего, в т.ч.: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440 301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Корреспондентский счет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399 269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Корреспондентский счет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41 032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630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Корреспондентские счета в других банках – корреспондентах, в т.ч. более 1 миллиона рублей: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45 864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43 815 в наличии</w:t>
            </w:r>
          </w:p>
        </w:tc>
      </w:tr>
      <w:tr w:rsidR="00785FA7" w:rsidRPr="00785FA7" w:rsidTr="00785FA7">
        <w:trPr>
          <w:trHeight w:val="630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Корреспондентский счет в РНКО "Платежный Центр" (ООО) в рублях РФ - ПК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3 082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3 003 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Корреспондентский счет в РНКО "Платежный Центр" (ООО) в рублях РФ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2 500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Корреспондентский счет в "Мастер-Банк" (ОАО) в рублях РФ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8 950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Корреспондентский счет в ОАО "Альфа-Банк" в долларах США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16 093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630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4.5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Корреспондентский счет в РНКО "Платежный Центр" (ООО) в долларах США - ПК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1 969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Корреспондентский счет в ОАО "Альфа-Банк" в Евро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7 551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Корреспондентский счет в РНКО "Платежный Центр" (ООО) в Евро - ПК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2 836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4.8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Корреспондентский счет в РНКО "Платежный Центр" (ООО) в Евро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2 339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630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Государственные ценные бумаги и средства в РЦ ОРЦБ, в т.ч. более 1 миллиона рублей: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</w:tr>
      <w:tr w:rsidR="00785FA7" w:rsidRPr="00785FA7" w:rsidTr="00785FA7">
        <w:trPr>
          <w:trHeight w:val="64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Обязательные резервы, перечисленные в Банк России  всего, в т.ч.: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98 634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630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Обязательные резервы кредитных организаций по счетам в валюте РФ, перечисленные в Банк России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71 631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6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Обязательные резервы кредитных организаций по счетам в иностранной валюте, перечисленные в Банк России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27 003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Ценные бумаги, в т.ч. более 1 миллиона рублей: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8 637 304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630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7.1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Счет начисленного купона под счетом вложений ценной бумаги ДомДен БО1 в категории Первая категория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1 742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630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7.2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Счет начисленного дисконта под счетом вложений ценной бумаги ДомДен БО1 в категории Первая категория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13 787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630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7.3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Счет вложений для ценной бумаги ДомДен БО1 в категории Первая категория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52 984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630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7.4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Счет начисленного купона под счетом вложений ценной бумаги ДомДенБ1Р1 в категории Вторая категория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3 412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630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7.5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Счет начисленного дисконта под счетом вложений ценной бумаги ДомДенБ1Р1 в категории Вторая категория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1 684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630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7.6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Счет вложений для ценной бумаги ДомДенБ1Р1 в категории Вторая категория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181 612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7.7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Счет вложений для ценной бумаги LLP-2019 в категории Вторая категория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606 432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630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7.8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Счет начисленного дисконта под счетом вложений ценной бумаги LLP-2019 и категории Вторая категория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3 176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630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7.9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Счет вложений для ценной бумаги GENAL-20 в категории Вторая категория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1 354 474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7.10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Счет премии для ценной бумаги Esla-20 в категории Вторая категория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175 219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630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7.11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Счет вложений для ценной бумаги Personal-20 в категории Вторая категория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1 098 125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7.12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Счет премии для ценной бумаги Tazab-20 в категории Вторая категория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159 207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7.13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Счет вложений для ценной бумаги Esla-20 в категории Вторая категория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2 030 919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7.14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Счет премии для ценной бумаги GENAL-20 в категории Вторая категория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116 982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7.15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Счет вложений для ценной бумаги Tazab-20 в категории Вторая категория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1 843 410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7.16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Счет премии для ценной бумаги Personal-20 в категории Вторая категория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94 841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630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7.17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Счет вложений для ценной бумаги АО "Комитекс"1 в категории Вторая категория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323 780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630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7.18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Счет вложений для ценной бумаги АО "ШААЗ"1 в категории Вторая категория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116 619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630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7.19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Счет вложений для ценной бумаги АО "МСИ"1 в категории Вторая категория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59 006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630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7.20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Счет вложений для ценной бумаги АО "Газпром Брянск"1 в категории Вторая категория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399 576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630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Кредиты предприятиям и организациям, в т.ч. более 1 миллиона рублей: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1 461 798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1 053 389 в наличии</w:t>
            </w:r>
          </w:p>
        </w:tc>
      </w:tr>
      <w:tr w:rsidR="00785FA7" w:rsidRPr="00785FA7" w:rsidTr="00785FA7">
        <w:trPr>
          <w:trHeight w:val="630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8.1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МК "Домашние деньги" КД № 365-КЛЮ от 03.02.2017 года (дополнительное соглашение от 19.04.2018 года)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79 387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630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8.2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МК "Домашние деньги" КД № 365-КЛЮ от 03.02.2017 года (дополнительное соглашение от 19.04.2018 года)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150 000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630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МК "Домашние деньги" КД № 365-КЛЮ от 03.02.2017 года (дополнительное соглашение от 19.04.2018 года)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150 000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630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8.4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МК "Домашние деньги" КД № 365-КЛЮ от 03.02.2017 года (дополнительное соглашение от 19.04.2018 года)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130 016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8.5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"ПродуктТорг" N 378-КЛЮ от 11/09/2017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5 000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8.6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"ПродуктТорг" N 378-КЛЮ от 11/09/2017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10 000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8.7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"ПродуктТорг" N 378-КЛЮ от 11/09/2017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5 000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630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8.8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"ПЕРВАЯ ЛОГИСТИЧЕСКАЯ КОМПАНИЯ" N 10-КЛЮ от 23/04/2018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280 000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8.9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"ПродуктТорг" N 378-КЛЮ от 11/09/2017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13 765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8.10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"ПродуктТорг" N 378-КЛЮ от 11/09/2017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5 000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8.11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"ОПТИМА" N 12-КЛЮ от 26/04/2018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50 000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785FA7" w:rsidRPr="00785FA7" w:rsidTr="00785FA7">
        <w:trPr>
          <w:trHeight w:val="630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8.12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"ПЕРВАЯ ЛОГИСТИЧЕСКАЯ КОМПАНИЯ" N 8-КЛЮ от 12/04/2018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20 000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8.13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"ЛЮКС-АЛКО" N 349-КЛЮ/я от 18/11/2016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14 500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8.14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"Алдега" N 315-КЛЮ/я от 29/06/2016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3 000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8.15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по к/д N 368-КЛЮ/я от 13/03/2017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2 594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630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8.16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ИП Крылова Т.А. - по обеспечительному взносу по договору аренды от 23.04.2012 года (Трубная ,1-й этаж, подвал)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1 317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630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8.17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Права требования по банковской гарантии Государственное унитарное предприятие Республики Карелия "Мост" N 0015419/1 от 21/04/2017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33 386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8.18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"КапиталИнвест" N 7-КЛЮ от 13/03/2018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250 000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8.19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АО "Сириус" N 317-КЛЮ от 04/07/2016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27 738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8.20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"ЛЮКС-АЛКО" N 349-КЛЮ/я от 18/11/2016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1 360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630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8.21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ЗАО "СПЕЦИАЛЬНАЯ НАУЧНО-ТЕХНИЧЕСКАЯ КОМПАНИЯ" N 364-КЛЮ от 20/01/2017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7 750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8.22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АО "Сириус" N 363-КЛЮ от 20/01/2017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20 000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630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8.23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АО "МЕЙНСТРИМ ТЕХНОЛОДЖИ" N 366-КЛЮ от 10/02/2017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28 330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630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8.24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ЗАО "СПЕЦИАЛЬНАЯ НАУЧНО-ТЕХНИЧЕСКАЯ КОМПАНИЯ" N 371-КЛЮ от 23/03/2017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20 000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8.25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АО "Сириус" N 369-</w:t>
            </w: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КЛЮ от 21/03/2017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9 984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630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8.26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ЗАО "СПЕЦИАЛЬНАЯ НАУЧНО-ТЕХНИЧЕСКАЯ КОМПАНИЯ" N 370-КЮ от 24/03/2017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19 999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8.27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"МЕТСЕРВИС" N 0058204 от 24/10/2017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12 757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8.28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"Стройтехинвест" N 383-ОВЮ от 19/12/2017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2 407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8.29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АО "Сириус" N 229-КЛЮ от 15/07/2015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77 000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630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8.30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МК "Домашние деньги" N 365-КЛЮ от 03/02/2017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3 343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8.31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"КапиталИнвест" N 7-КЛЮ от 13/03/2018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7 781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8.32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"ПродуктТорг" N 378-КЛЮ от 11/09/2017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2 159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8.33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"ОПТИМА" N 12-КЛЮ от 26/04/2018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1 381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785FA7" w:rsidRPr="00785FA7" w:rsidTr="00785FA7">
        <w:trPr>
          <w:trHeight w:val="630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9.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Кредиты физическим лицам, в т.ч. более 1 миллиона рублей: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1 017 519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664 221 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9.1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по к/д N 355-КФ от 01/12/2017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3 000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9.2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по к/д N 326-КФ от 02/05/2017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2 625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по к/д N 339-КФ от 20/09/2017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84 446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9.4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по к/д №357-КФ от 08/12/2017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6 000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9.5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по к/д N 284-КФ от 30/11/2015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36 195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9.6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по к/д N 287-КФ от 09/12/2015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20 393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9.7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по к/д N 246-КФ от 16/04/2015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10 634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9.8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по к/д N 268-КФ от 01/09/2015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66 421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9.9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по к/д N 294-КФ от 22/03/2016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92 485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9.10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по к/д N 347-КФ от 25/10/2017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197 713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9.11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по к/д N 247-КФ от 17/04/2015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62 228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9.12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по к/д N 285-КЛФ от 30/11/2015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37 792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9.13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по к/д N 6-КФ от 05/02/2018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3 440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9.14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по к/д N 195-КФ от 30/05/2014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30 271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9.15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по к/д N 271-КФ от 04/09/2015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33 513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9.16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Права требования к физическому лицу по </w:t>
            </w:r>
            <w:r w:rsidRPr="00785F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к/д N 254-КФ от 02/07/2015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18 638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9.17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по к/д N 303-КФ от 14/07/2016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30 283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9.18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по к/д N 356-КФ от 06/12/2017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5 960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9.19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по к/д N 255-КФ от 03/07/2015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59 536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9.20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по к/д N 304-КФ от 25/07/2016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34 009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9.21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по к/д N 351-КФ от 13/11/2017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127 397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9.22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по к/д N 264-КФ от 10/08/2015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1 650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9.23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по к/д N 183-КФ от 12/03/2014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2 958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9.24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по к/д N ОВФГР/0017 от 15/11/2013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4 466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9.25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Права требования к физическому лицу по к/д N 303-КФ от 14/07/2016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2 000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9.26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Права требования к физическому лицу по к/д N 246-КФ от 16/04/2015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1 308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9.27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Права требования к физическому лицу по к/д N 255-КФ от 03/07/2015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2 231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9.28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Права требования к физическому лицу по к/д N 247-КФ от 17/04/2015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7 451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9.29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Права требования к физическому лицу по к/д N 294-КФ от 22/03/2016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1 436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9.30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Права требования к физическому лицу по к/д N 285-КЛФ от 30/11/2015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2 456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9.31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Права требования к физическому лицу по к/д N 247-КФ от 17/04/2015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1 927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9.32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Права требования к физическому лицу по к/д N 347-КФ от 25/10/2017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6 028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9.33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Права требования к физическому лицу по к/д N 285-КЛФ от 30/11/2015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1 701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9.34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Права требования к физическому лицу по к/д N 351-КФ от 13/11/2017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3 376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Кредиты банкам, в т.ч. более 1 миллиона рублей: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11.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Учтенные векселя, в т.ч. более 1 миллиона рублей: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</w:tr>
      <w:tr w:rsidR="00785FA7" w:rsidRPr="00785FA7" w:rsidTr="00785FA7">
        <w:trPr>
          <w:trHeight w:val="630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12.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Основные средства и хозяйственные затраты, в т.ч. более 1 миллиона рублей: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79 126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75 889 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12.1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Грузовой бронированный фургон Евраком 2840-08 Феникс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1 631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12.2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Автомобиль BMW 740Li xDrive X4XYF41130DZ85695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3 961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12.3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  <w:r w:rsidRPr="00785FA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MERCEDES-BENZ V 250D 4MATIC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5 253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12.4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Здание доп.офиса Струнино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2 952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12.5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Здание по ул.Октябрьская 14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5 279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12.6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Дисковая полка Netberg Aeon J424 M2 - 25 x HDD SAS 600GB 15000rpm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1 121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630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12.7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Сервер</w:t>
            </w:r>
            <w:r w:rsidRPr="00785FA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Netberg Demos R420 M1-4x Intel Xeon E5-2650 v2/32xDDR3 16GB 1600ECC +Registered /LSI Syncro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4 503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12.8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Автомобиль Lexus ES200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2 040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630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12.9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Помещение филиала по адресу: Нижегородская область, г.Дзержинск, ул.Октябрьская, д. 5/7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17 752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94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12.10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Недвижимость (кроме земли), временно неиспользуемая в основной деятельности- нежилое помещение по адресу г.Н.Новгород, ул.Грузинская ,37А ИНВ 008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12 229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12.11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Долгосрочные активы. Земля по Договору об отступном от 05.02.2014г.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2 149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630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13.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Прочие активы, в т.ч. более 1 миллиона рублей: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33 185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19 727 в наличии</w:t>
            </w:r>
          </w:p>
        </w:tc>
      </w:tr>
      <w:tr w:rsidR="00785FA7" w:rsidRPr="00785FA7" w:rsidTr="00785FA7">
        <w:trPr>
          <w:trHeight w:val="630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"Прочие размещенные средства в кредитных организациях до востребования"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1 288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630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13.2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Просроченная задолженность по Договору цессии № 3Ц/2015 от 19.08.2015г. с ООО "Первый Клиентский Банк" (Лысенко А.А)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1 794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630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13.3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Договор цессии № 3Ц/2015 от 19.08.2015г. с ООО "Первый Клиентский Банк" (Лысенко А.А)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3 938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630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13.4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Расчеты по налогам и сборам. Налог на прибыль в бюджет субъектов РФ/г. Ярославль/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4 715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13.5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Расчеты с ООО "Бамос Трейд"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3 882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785FA7" w:rsidRPr="00785FA7" w:rsidTr="00785FA7">
        <w:trPr>
          <w:trHeight w:val="630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13.6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Сумма, выплаченная по предоставленным гарантиям (БГ № 0051685 - ООО ГК "ЭКО Гарант")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4 708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785FA7" w:rsidRPr="00785FA7" w:rsidTr="00785FA7">
        <w:trPr>
          <w:trHeight w:val="315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13.7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Расчеты с дебиторами-недостачи и хищения через карту физического лица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2 384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785FA7" w:rsidRPr="00785FA7" w:rsidTr="00785FA7">
        <w:trPr>
          <w:trHeight w:val="630"/>
          <w:tblCellSpacing w:w="20" w:type="dxa"/>
        </w:trPr>
        <w:tc>
          <w:tcPr>
            <w:tcW w:w="71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13.8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Программа Diasoft FA - право пользования (простая (неисключительная) лицензия)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5 139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785FA7" w:rsidRPr="00785FA7" w:rsidRDefault="00785FA7" w:rsidP="0078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A7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</w:tbl>
    <w:p w:rsidR="00B32B80" w:rsidRPr="00785FA7" w:rsidRDefault="00B32B80" w:rsidP="00785FA7">
      <w:pPr>
        <w:spacing w:after="0" w:line="240" w:lineRule="auto"/>
        <w:rPr>
          <w:rFonts w:ascii="Times New Roman" w:hAnsi="Times New Roman" w:cs="Times New Roman"/>
        </w:rPr>
      </w:pPr>
    </w:p>
    <w:sectPr w:rsidR="00B32B80" w:rsidRPr="00785FA7" w:rsidSect="00785FA7">
      <w:footerReference w:type="default" r:id="rId7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BC2" w:rsidRDefault="001E6BC2" w:rsidP="00785FA7">
      <w:pPr>
        <w:spacing w:after="0" w:line="240" w:lineRule="auto"/>
      </w:pPr>
      <w:r>
        <w:separator/>
      </w:r>
    </w:p>
  </w:endnote>
  <w:endnote w:type="continuationSeparator" w:id="0">
    <w:p w:rsidR="001E6BC2" w:rsidRDefault="001E6BC2" w:rsidP="00785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0886416"/>
      <w:docPartObj>
        <w:docPartGallery w:val="Page Numbers (Bottom of Page)"/>
        <w:docPartUnique/>
      </w:docPartObj>
    </w:sdtPr>
    <w:sdtContent>
      <w:p w:rsidR="00785FA7" w:rsidRDefault="00785FA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85FA7" w:rsidRDefault="00785FA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BC2" w:rsidRDefault="001E6BC2" w:rsidP="00785FA7">
      <w:pPr>
        <w:spacing w:after="0" w:line="240" w:lineRule="auto"/>
      </w:pPr>
      <w:r>
        <w:separator/>
      </w:r>
    </w:p>
  </w:footnote>
  <w:footnote w:type="continuationSeparator" w:id="0">
    <w:p w:rsidR="001E6BC2" w:rsidRDefault="001E6BC2" w:rsidP="00785F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FA7"/>
    <w:rsid w:val="001E6BC2"/>
    <w:rsid w:val="00785FA7"/>
    <w:rsid w:val="00B3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5F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5FA7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785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785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85F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FA7"/>
  </w:style>
  <w:style w:type="paragraph" w:styleId="a6">
    <w:name w:val="footer"/>
    <w:basedOn w:val="a"/>
    <w:link w:val="a7"/>
    <w:uiPriority w:val="99"/>
    <w:unhideWhenUsed/>
    <w:rsid w:val="00785F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5F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5F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5FA7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785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785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85F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FA7"/>
  </w:style>
  <w:style w:type="paragraph" w:styleId="a6">
    <w:name w:val="footer"/>
    <w:basedOn w:val="a"/>
    <w:link w:val="a7"/>
    <w:uiPriority w:val="99"/>
    <w:unhideWhenUsed/>
    <w:rsid w:val="00785F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5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3518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210850454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9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85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2207</Words>
  <Characters>12585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2018-12-06T06:24:00Z</dcterms:created>
  <dcterms:modified xsi:type="dcterms:W3CDTF">2018-12-06T06:30:00Z</dcterms:modified>
</cp:coreProperties>
</file>