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13" w:rsidRPr="00216C13" w:rsidRDefault="00104764" w:rsidP="00216C13">
      <w:pPr>
        <w:widowControl/>
        <w:tabs>
          <w:tab w:val="left" w:pos="0"/>
          <w:tab w:val="left" w:pos="720"/>
        </w:tabs>
        <w:suppressAutoHyphens/>
        <w:snapToGrid/>
        <w:jc w:val="center"/>
        <w:rPr>
          <w:spacing w:val="-3"/>
          <w:sz w:val="28"/>
          <w:szCs w:val="28"/>
        </w:rPr>
      </w:pPr>
      <w:bookmarkStart w:id="0" w:name="_GoBack"/>
      <w:bookmarkEnd w:id="0"/>
      <w:r>
        <w:rPr>
          <w:spacing w:val="-3"/>
          <w:sz w:val="28"/>
          <w:szCs w:val="28"/>
        </w:rPr>
        <w:t xml:space="preserve">            </w:t>
      </w:r>
      <w:r w:rsidR="00216C13" w:rsidRPr="00216C13">
        <w:rPr>
          <w:spacing w:val="-3"/>
          <w:sz w:val="28"/>
          <w:szCs w:val="28"/>
        </w:rPr>
        <w:t>Договор № ___________,</w:t>
      </w:r>
    </w:p>
    <w:p w:rsidR="00216C13" w:rsidRDefault="00314AFF" w:rsidP="00216C13">
      <w:pPr>
        <w:widowControl/>
        <w:tabs>
          <w:tab w:val="left" w:pos="0"/>
          <w:tab w:val="left" w:pos="720"/>
        </w:tabs>
        <w:suppressAutoHyphens/>
        <w:snapToGrid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216C13" w:rsidRPr="00216C13">
        <w:rPr>
          <w:sz w:val="28"/>
          <w:szCs w:val="28"/>
        </w:rPr>
        <w:t xml:space="preserve"> </w:t>
      </w:r>
      <w:r w:rsidR="009D34CA">
        <w:rPr>
          <w:sz w:val="28"/>
          <w:szCs w:val="28"/>
        </w:rPr>
        <w:t xml:space="preserve">проведение </w:t>
      </w:r>
      <w:r w:rsidR="00504C31">
        <w:rPr>
          <w:sz w:val="28"/>
          <w:szCs w:val="28"/>
        </w:rPr>
        <w:t>проверки подлинности</w:t>
      </w:r>
      <w:r w:rsidR="009D34CA">
        <w:rPr>
          <w:sz w:val="28"/>
          <w:szCs w:val="28"/>
        </w:rPr>
        <w:t xml:space="preserve"> банкнот иностранных государств (группы иностранных государств)</w:t>
      </w:r>
    </w:p>
    <w:p w:rsidR="0051619B" w:rsidRDefault="0051619B" w:rsidP="0051619B">
      <w:pPr>
        <w:widowControl/>
        <w:tabs>
          <w:tab w:val="left" w:pos="0"/>
          <w:tab w:val="left" w:pos="720"/>
        </w:tabs>
        <w:suppressAutoHyphens/>
        <w:snapToGrid/>
        <w:jc w:val="both"/>
        <w:rPr>
          <w:spacing w:val="-3"/>
          <w:sz w:val="28"/>
          <w:szCs w:val="28"/>
        </w:rPr>
      </w:pPr>
    </w:p>
    <w:p w:rsidR="0051619B" w:rsidRDefault="0051619B" w:rsidP="0051619B">
      <w:pPr>
        <w:widowControl/>
        <w:tabs>
          <w:tab w:val="left" w:pos="0"/>
          <w:tab w:val="left" w:pos="720"/>
        </w:tabs>
        <w:suppressAutoHyphens/>
        <w:snapToGrid/>
        <w:jc w:val="both"/>
        <w:rPr>
          <w:spacing w:val="-3"/>
          <w:sz w:val="28"/>
          <w:szCs w:val="28"/>
        </w:rPr>
      </w:pPr>
    </w:p>
    <w:p w:rsidR="00122E74" w:rsidRDefault="00122E74" w:rsidP="0051619B">
      <w:pPr>
        <w:widowControl/>
        <w:tabs>
          <w:tab w:val="left" w:pos="0"/>
          <w:tab w:val="left" w:pos="720"/>
        </w:tabs>
        <w:suppressAutoHyphens/>
        <w:snapToGrid/>
        <w:jc w:val="both"/>
        <w:rPr>
          <w:spacing w:val="-3"/>
          <w:sz w:val="28"/>
          <w:szCs w:val="28"/>
        </w:rPr>
      </w:pPr>
    </w:p>
    <w:p w:rsidR="00FD2825" w:rsidRPr="0051619B" w:rsidRDefault="0051619B" w:rsidP="0051619B">
      <w:pPr>
        <w:widowControl/>
        <w:tabs>
          <w:tab w:val="left" w:pos="0"/>
          <w:tab w:val="left" w:pos="720"/>
        </w:tabs>
        <w:suppressAutoHyphens/>
        <w:snapToGrid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г. _____________                                                                 «______»_______20__ г.</w:t>
      </w:r>
    </w:p>
    <w:p w:rsidR="00216C13" w:rsidRDefault="00216C13" w:rsidP="00216C13">
      <w:pPr>
        <w:widowControl/>
        <w:tabs>
          <w:tab w:val="left" w:pos="0"/>
          <w:tab w:val="left" w:pos="720"/>
        </w:tabs>
        <w:suppressAutoHyphens/>
        <w:snapToGrid/>
        <w:rPr>
          <w:spacing w:val="-3"/>
          <w:sz w:val="28"/>
          <w:szCs w:val="28"/>
        </w:rPr>
      </w:pPr>
    </w:p>
    <w:p w:rsidR="0051619B" w:rsidRDefault="0051619B" w:rsidP="00216C13">
      <w:pPr>
        <w:widowControl/>
        <w:tabs>
          <w:tab w:val="left" w:pos="0"/>
          <w:tab w:val="left" w:pos="720"/>
        </w:tabs>
        <w:suppressAutoHyphens/>
        <w:snapToGrid/>
        <w:rPr>
          <w:spacing w:val="-3"/>
          <w:sz w:val="28"/>
          <w:szCs w:val="28"/>
        </w:rPr>
      </w:pPr>
    </w:p>
    <w:p w:rsidR="0051619B" w:rsidRPr="007047E4" w:rsidRDefault="0051619B" w:rsidP="00216C13">
      <w:pPr>
        <w:widowControl/>
        <w:tabs>
          <w:tab w:val="left" w:pos="0"/>
          <w:tab w:val="left" w:pos="720"/>
        </w:tabs>
        <w:suppressAutoHyphens/>
        <w:snapToGrid/>
        <w:rPr>
          <w:spacing w:val="-3"/>
          <w:sz w:val="28"/>
          <w:szCs w:val="28"/>
        </w:rPr>
      </w:pPr>
    </w:p>
    <w:p w:rsidR="007047E4" w:rsidRPr="006B2ED2" w:rsidRDefault="007047E4" w:rsidP="00EC2574">
      <w:pPr>
        <w:pStyle w:val="a4"/>
        <w:spacing w:line="276" w:lineRule="auto"/>
        <w:ind w:firstLine="426"/>
        <w:jc w:val="both"/>
        <w:rPr>
          <w:szCs w:val="28"/>
        </w:rPr>
      </w:pPr>
      <w:r w:rsidRPr="002C3242">
        <w:rPr>
          <w:sz w:val="28"/>
        </w:rPr>
        <w:t>Центральный банк Российской Федерации (Банк России) в лице</w:t>
      </w:r>
      <w:r w:rsidRPr="006B2ED2">
        <w:rPr>
          <w:szCs w:val="28"/>
        </w:rPr>
        <w:t xml:space="preserve"> __________________________________________</w:t>
      </w:r>
      <w:r w:rsidR="0079257C" w:rsidRPr="0079257C">
        <w:rPr>
          <w:szCs w:val="28"/>
        </w:rPr>
        <w:t>________________________</w:t>
      </w:r>
      <w:r w:rsidRPr="006B2ED2">
        <w:rPr>
          <w:szCs w:val="28"/>
        </w:rPr>
        <w:t>,</w:t>
      </w:r>
    </w:p>
    <w:p w:rsidR="007047E4" w:rsidRPr="006B2ED2" w:rsidRDefault="007047E4" w:rsidP="00EC2574">
      <w:pPr>
        <w:pStyle w:val="a4"/>
        <w:spacing w:line="276" w:lineRule="auto"/>
        <w:ind w:left="3540" w:hanging="2122"/>
        <w:jc w:val="both"/>
        <w:rPr>
          <w:sz w:val="16"/>
          <w:szCs w:val="16"/>
        </w:rPr>
      </w:pPr>
      <w:r w:rsidRPr="006B2ED2">
        <w:rPr>
          <w:sz w:val="16"/>
          <w:szCs w:val="16"/>
        </w:rPr>
        <w:t>(должность, фамилия, имя, отчество (при наличии) представителя</w:t>
      </w:r>
      <w:r w:rsidR="00644B05">
        <w:rPr>
          <w:sz w:val="16"/>
          <w:szCs w:val="16"/>
        </w:rPr>
        <w:t xml:space="preserve"> </w:t>
      </w:r>
      <w:r w:rsidRPr="006B2ED2">
        <w:rPr>
          <w:sz w:val="16"/>
          <w:szCs w:val="16"/>
        </w:rPr>
        <w:t>Банка</w:t>
      </w:r>
      <w:r w:rsidR="00332D85">
        <w:rPr>
          <w:sz w:val="16"/>
          <w:szCs w:val="16"/>
        </w:rPr>
        <w:t xml:space="preserve"> России</w:t>
      </w:r>
      <w:r w:rsidRPr="006B2ED2">
        <w:rPr>
          <w:sz w:val="16"/>
          <w:szCs w:val="16"/>
        </w:rPr>
        <w:t>)</w:t>
      </w:r>
    </w:p>
    <w:p w:rsidR="007047E4" w:rsidRDefault="007047E4" w:rsidP="007047E4">
      <w:pPr>
        <w:pStyle w:val="a4"/>
        <w:spacing w:line="276" w:lineRule="auto"/>
        <w:jc w:val="both"/>
        <w:rPr>
          <w:szCs w:val="28"/>
        </w:rPr>
      </w:pPr>
      <w:r w:rsidRPr="002C3242">
        <w:rPr>
          <w:sz w:val="28"/>
        </w:rPr>
        <w:t>действующего(ей) на основании</w:t>
      </w:r>
      <w:r w:rsidRPr="006B2ED2">
        <w:rPr>
          <w:szCs w:val="28"/>
        </w:rPr>
        <w:t xml:space="preserve"> </w:t>
      </w:r>
      <w:r w:rsidRPr="002B66C8">
        <w:rPr>
          <w:szCs w:val="28"/>
        </w:rPr>
        <w:t>______________________________________</w:t>
      </w:r>
      <w:r w:rsidRPr="006B2ED2">
        <w:rPr>
          <w:szCs w:val="28"/>
        </w:rPr>
        <w:t>,</w:t>
      </w:r>
    </w:p>
    <w:p w:rsidR="007047E4" w:rsidRPr="002B66C8" w:rsidRDefault="007047E4" w:rsidP="007047E4">
      <w:pPr>
        <w:pStyle w:val="a4"/>
        <w:spacing w:line="276" w:lineRule="auto"/>
        <w:ind w:left="2832" w:firstLine="708"/>
        <w:jc w:val="center"/>
        <w:rPr>
          <w:sz w:val="16"/>
          <w:szCs w:val="16"/>
        </w:rPr>
      </w:pPr>
      <w:r w:rsidRPr="002B66C8">
        <w:rPr>
          <w:sz w:val="16"/>
          <w:szCs w:val="16"/>
        </w:rPr>
        <w:t>(наименование и реквизиты документа (если присвоены)</w:t>
      </w:r>
    </w:p>
    <w:p w:rsidR="007047E4" w:rsidRPr="006B2ED2" w:rsidRDefault="007047E4" w:rsidP="007047E4">
      <w:pPr>
        <w:pStyle w:val="a4"/>
        <w:spacing w:line="276" w:lineRule="auto"/>
        <w:jc w:val="both"/>
        <w:rPr>
          <w:szCs w:val="28"/>
        </w:rPr>
      </w:pPr>
      <w:r w:rsidRPr="002C3242">
        <w:rPr>
          <w:sz w:val="28"/>
        </w:rPr>
        <w:t>с одной стороны, и</w:t>
      </w:r>
      <w:r w:rsidRPr="006B2ED2">
        <w:rPr>
          <w:szCs w:val="28"/>
        </w:rPr>
        <w:t xml:space="preserve"> ____________________________________</w:t>
      </w:r>
      <w:r>
        <w:rPr>
          <w:szCs w:val="28"/>
        </w:rPr>
        <w:t>______________,</w:t>
      </w:r>
    </w:p>
    <w:p w:rsidR="007047E4" w:rsidRPr="006B2ED2" w:rsidRDefault="007047E4" w:rsidP="007047E4">
      <w:pPr>
        <w:pStyle w:val="a4"/>
        <w:spacing w:line="276" w:lineRule="auto"/>
        <w:ind w:left="1416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(полное (сокращенное) </w:t>
      </w:r>
      <w:r>
        <w:rPr>
          <w:sz w:val="16"/>
          <w:szCs w:val="16"/>
        </w:rPr>
        <w:t xml:space="preserve">фирменное </w:t>
      </w:r>
      <w:r w:rsidRPr="006B2ED2">
        <w:rPr>
          <w:sz w:val="16"/>
          <w:szCs w:val="16"/>
        </w:rPr>
        <w:t xml:space="preserve">наименование </w:t>
      </w:r>
      <w:r w:rsidR="00122E74">
        <w:rPr>
          <w:sz w:val="16"/>
          <w:szCs w:val="16"/>
        </w:rPr>
        <w:t>уполномоченного банка</w:t>
      </w:r>
      <w:r w:rsidR="00363DA5">
        <w:rPr>
          <w:rStyle w:val="af0"/>
          <w:sz w:val="16"/>
          <w:szCs w:val="16"/>
        </w:rPr>
        <w:footnoteReference w:id="2"/>
      </w:r>
      <w:r w:rsidRPr="006B2ED2">
        <w:rPr>
          <w:sz w:val="16"/>
          <w:szCs w:val="16"/>
        </w:rPr>
        <w:t>)</w:t>
      </w:r>
    </w:p>
    <w:p w:rsidR="007047E4" w:rsidRPr="006B2ED2" w:rsidRDefault="007047E4" w:rsidP="007047E4">
      <w:pPr>
        <w:pStyle w:val="a4"/>
        <w:spacing w:line="276" w:lineRule="auto"/>
        <w:jc w:val="both"/>
        <w:rPr>
          <w:szCs w:val="28"/>
        </w:rPr>
      </w:pPr>
      <w:r w:rsidRPr="002C3242">
        <w:rPr>
          <w:sz w:val="28"/>
        </w:rPr>
        <w:t>именуемый в дальнейшем «</w:t>
      </w:r>
      <w:r w:rsidR="00332D85" w:rsidRPr="002C3242">
        <w:rPr>
          <w:sz w:val="28"/>
        </w:rPr>
        <w:t>Уполномоченный банк</w:t>
      </w:r>
      <w:r w:rsidRPr="002C3242">
        <w:rPr>
          <w:sz w:val="28"/>
        </w:rPr>
        <w:t>»</w:t>
      </w:r>
      <w:r w:rsidR="00332D85" w:rsidRPr="002C3242">
        <w:rPr>
          <w:sz w:val="28"/>
        </w:rPr>
        <w:t>,</w:t>
      </w:r>
      <w:r w:rsidRPr="002C3242">
        <w:rPr>
          <w:sz w:val="28"/>
        </w:rPr>
        <w:t xml:space="preserve"> в лице</w:t>
      </w:r>
      <w:r w:rsidRPr="006B2ED2">
        <w:rPr>
          <w:szCs w:val="28"/>
        </w:rPr>
        <w:t xml:space="preserve"> __________________________________________________________________,</w:t>
      </w:r>
    </w:p>
    <w:p w:rsidR="007047E4" w:rsidRPr="006B2ED2" w:rsidRDefault="007047E4" w:rsidP="007047E4">
      <w:pPr>
        <w:pStyle w:val="a4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(должность представителя </w:t>
      </w:r>
      <w:r w:rsidR="00122E74">
        <w:rPr>
          <w:sz w:val="16"/>
          <w:szCs w:val="16"/>
        </w:rPr>
        <w:t>уполномоченного банка</w:t>
      </w:r>
      <w:r w:rsidRPr="006B2ED2">
        <w:rPr>
          <w:sz w:val="16"/>
          <w:szCs w:val="16"/>
        </w:rPr>
        <w:t xml:space="preserve"> (представителем подразделения (филиала) указывается должность и полное (сокращенное) </w:t>
      </w:r>
      <w:r w:rsidRPr="00481FAA">
        <w:rPr>
          <w:sz w:val="16"/>
          <w:szCs w:val="16"/>
        </w:rPr>
        <w:t>наименование подразделения</w:t>
      </w:r>
      <w:r w:rsidRPr="0055017E">
        <w:rPr>
          <w:sz w:val="16"/>
          <w:szCs w:val="16"/>
        </w:rPr>
        <w:t xml:space="preserve"> (филиала), фамилия</w:t>
      </w:r>
      <w:r w:rsidRPr="006B2ED2">
        <w:rPr>
          <w:sz w:val="16"/>
          <w:szCs w:val="16"/>
        </w:rPr>
        <w:t>, имя, отчество (при наличии)</w:t>
      </w:r>
    </w:p>
    <w:p w:rsidR="007047E4" w:rsidRPr="006B2ED2" w:rsidRDefault="007047E4" w:rsidP="007047E4">
      <w:pPr>
        <w:pStyle w:val="a4"/>
        <w:spacing w:line="276" w:lineRule="auto"/>
        <w:jc w:val="both"/>
        <w:rPr>
          <w:szCs w:val="28"/>
        </w:rPr>
      </w:pPr>
      <w:r w:rsidRPr="002C3242">
        <w:rPr>
          <w:sz w:val="28"/>
        </w:rPr>
        <w:t>действующего(ей) на основании</w:t>
      </w:r>
      <w:r w:rsidRPr="006B2ED2">
        <w:rPr>
          <w:szCs w:val="28"/>
        </w:rPr>
        <w:t xml:space="preserve"> ______________________________________,</w:t>
      </w:r>
    </w:p>
    <w:p w:rsidR="007047E4" w:rsidRPr="006B2ED2" w:rsidRDefault="007047E4" w:rsidP="007047E4">
      <w:pPr>
        <w:pStyle w:val="a4"/>
        <w:spacing w:line="276" w:lineRule="auto"/>
        <w:ind w:left="2832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>(наименование и реквизиты документа (если присвоены)</w:t>
      </w:r>
    </w:p>
    <w:p w:rsidR="007047E4" w:rsidRPr="002C3242" w:rsidRDefault="007047E4" w:rsidP="007047E4">
      <w:pPr>
        <w:pStyle w:val="a4"/>
        <w:spacing w:line="276" w:lineRule="auto"/>
        <w:ind w:firstLine="5"/>
        <w:jc w:val="both"/>
        <w:rPr>
          <w:sz w:val="28"/>
        </w:rPr>
      </w:pPr>
      <w:r w:rsidRPr="002C3242">
        <w:rPr>
          <w:sz w:val="28"/>
        </w:rPr>
        <w:t>с другой стороны (далее при совместном упоминании – Стороны), заключили настоящий договор (далее – Договор) о нижеследующем.</w:t>
      </w:r>
    </w:p>
    <w:p w:rsidR="00216C13" w:rsidRPr="00216C13" w:rsidRDefault="00216C13" w:rsidP="00216C13">
      <w:pPr>
        <w:widowControl/>
        <w:tabs>
          <w:tab w:val="left" w:pos="720"/>
        </w:tabs>
        <w:snapToGrid/>
        <w:spacing w:line="360" w:lineRule="auto"/>
        <w:ind w:firstLine="624"/>
        <w:jc w:val="center"/>
        <w:rPr>
          <w:sz w:val="24"/>
          <w:szCs w:val="24"/>
        </w:rPr>
      </w:pPr>
    </w:p>
    <w:p w:rsidR="00122E74" w:rsidRDefault="00122E74" w:rsidP="00AD52D6">
      <w:pPr>
        <w:widowControl/>
        <w:autoSpaceDE w:val="0"/>
        <w:autoSpaceDN w:val="0"/>
        <w:adjustRightInd w:val="0"/>
        <w:snapToGrid/>
        <w:jc w:val="center"/>
        <w:rPr>
          <w:sz w:val="28"/>
          <w:szCs w:val="28"/>
        </w:rPr>
      </w:pPr>
    </w:p>
    <w:p w:rsidR="00997C05" w:rsidRDefault="00997C05" w:rsidP="00997C05">
      <w:pPr>
        <w:widowControl/>
        <w:autoSpaceDE w:val="0"/>
        <w:autoSpaceDN w:val="0"/>
        <w:adjustRightInd w:val="0"/>
        <w:snapToGrid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4"/>
          <w:szCs w:val="24"/>
        </w:rPr>
        <w:t> </w:t>
      </w:r>
      <w:r>
        <w:rPr>
          <w:sz w:val="28"/>
          <w:szCs w:val="28"/>
        </w:rPr>
        <w:t>Основные положения</w:t>
      </w:r>
    </w:p>
    <w:p w:rsidR="00997C05" w:rsidRDefault="00997C05" w:rsidP="00997C05">
      <w:pPr>
        <w:widowControl/>
        <w:tabs>
          <w:tab w:val="left" w:pos="720"/>
        </w:tabs>
        <w:snapToGrid/>
        <w:ind w:firstLine="546"/>
        <w:jc w:val="both"/>
        <w:rPr>
          <w:sz w:val="24"/>
          <w:szCs w:val="24"/>
        </w:rPr>
      </w:pPr>
    </w:p>
    <w:p w:rsidR="00997C05" w:rsidRDefault="00997C05" w:rsidP="00997C05">
      <w:pPr>
        <w:tabs>
          <w:tab w:val="left" w:pos="1276"/>
          <w:tab w:val="left" w:pos="184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Предметом Договора является проведение </w:t>
      </w:r>
      <w:r w:rsidR="00031786">
        <w:rPr>
          <w:sz w:val="28"/>
          <w:szCs w:val="28"/>
        </w:rPr>
        <w:t>операционно-кассовым центром</w:t>
      </w:r>
      <w:r>
        <w:rPr>
          <w:sz w:val="28"/>
          <w:szCs w:val="28"/>
        </w:rPr>
        <w:t xml:space="preserve"> </w:t>
      </w:r>
      <w:r w:rsidR="00120E4C">
        <w:rPr>
          <w:sz w:val="28"/>
          <w:szCs w:val="28"/>
        </w:rPr>
        <w:t xml:space="preserve">главного управления Банка России (далее – операционно-кассовый центр) </w:t>
      </w:r>
      <w:r>
        <w:rPr>
          <w:sz w:val="28"/>
          <w:szCs w:val="28"/>
        </w:rPr>
        <w:t>проверки подлинности (далее – экспертиза) банкнот иностранных государств (группы иностранных государств), вызывающих сомнение в их подлинности (далее – сомнительные банкноты), официальный курс иностранных валют которых по отношению к рублю устанавливается Банком России ежедневно (по рабочим дням) (далее – курс Банка России) в соответствии с пунктом 15 статьи 4 Федерального закона от 10 июля 2002 года № 86-ФЗ «О Центральном банке Российской Федерации (Банке России)».</w:t>
      </w:r>
    </w:p>
    <w:p w:rsidR="00997C05" w:rsidRDefault="00997C05" w:rsidP="00997C05">
      <w:pPr>
        <w:tabs>
          <w:tab w:val="left" w:pos="1276"/>
          <w:tab w:val="left" w:pos="184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031786">
        <w:rPr>
          <w:sz w:val="28"/>
          <w:szCs w:val="28"/>
        </w:rPr>
        <w:t>Операционно-кассовый центр</w:t>
      </w:r>
      <w:r>
        <w:rPr>
          <w:sz w:val="28"/>
          <w:szCs w:val="28"/>
        </w:rPr>
        <w:t xml:space="preserve"> принимает на экспертизу сомнительные банкноты от Уполномоченного банка, филиала кредитной организации, являющейся уполномоченным банком, внутреннего структурного подразделения кредитной организации, являющейся уполномоченным банком, филиала такой кредитной организации (далее при совместном упоминании </w:t>
      </w:r>
      <w:r w:rsidR="003D6049">
        <w:rPr>
          <w:sz w:val="28"/>
          <w:szCs w:val="28"/>
        </w:rPr>
        <w:t>–</w:t>
      </w:r>
      <w:r>
        <w:rPr>
          <w:sz w:val="28"/>
          <w:szCs w:val="28"/>
        </w:rPr>
        <w:t xml:space="preserve"> Уполномоченный банк (филиал, ВСП), находящегося на кассовом обслуживании в </w:t>
      </w:r>
      <w:r w:rsidR="00031786">
        <w:rPr>
          <w:sz w:val="28"/>
          <w:szCs w:val="28"/>
        </w:rPr>
        <w:t>операционно-кассовом центре</w:t>
      </w:r>
      <w:r>
        <w:rPr>
          <w:sz w:val="28"/>
          <w:szCs w:val="28"/>
        </w:rPr>
        <w:t>.</w:t>
      </w:r>
    </w:p>
    <w:p w:rsidR="00997C05" w:rsidRDefault="00997C05" w:rsidP="00255B7E">
      <w:pPr>
        <w:tabs>
          <w:tab w:val="left" w:pos="1276"/>
          <w:tab w:val="left" w:pos="184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Экспертиза сомнительных банкнот проводится </w:t>
      </w:r>
      <w:r w:rsidR="00031786">
        <w:rPr>
          <w:sz w:val="28"/>
          <w:szCs w:val="28"/>
        </w:rPr>
        <w:t>операционно-кассовым центром</w:t>
      </w:r>
      <w:r>
        <w:rPr>
          <w:sz w:val="28"/>
          <w:szCs w:val="28"/>
        </w:rPr>
        <w:t xml:space="preserve"> без взимания платы.</w:t>
      </w:r>
    </w:p>
    <w:p w:rsidR="00997C05" w:rsidRDefault="00997C05" w:rsidP="00997C05">
      <w:pPr>
        <w:widowControl/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4"/>
          <w:szCs w:val="24"/>
        </w:rPr>
      </w:pPr>
    </w:p>
    <w:p w:rsidR="00997C05" w:rsidRDefault="00997C05" w:rsidP="00997C05">
      <w:pPr>
        <w:widowControl/>
        <w:autoSpaceDE w:val="0"/>
        <w:autoSpaceDN w:val="0"/>
        <w:adjustRightInd w:val="0"/>
        <w:snapToGrid/>
        <w:ind w:firstLine="546"/>
        <w:jc w:val="both"/>
        <w:rPr>
          <w:sz w:val="24"/>
          <w:szCs w:val="24"/>
        </w:rPr>
      </w:pPr>
    </w:p>
    <w:p w:rsidR="00997C05" w:rsidRDefault="00997C05" w:rsidP="00997C05">
      <w:pPr>
        <w:widowControl/>
        <w:tabs>
          <w:tab w:val="left" w:pos="720"/>
        </w:tabs>
        <w:snapToGrid/>
        <w:ind w:firstLine="6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4474">
        <w:rPr>
          <w:sz w:val="28"/>
          <w:szCs w:val="28"/>
        </w:rPr>
        <w:t>П</w:t>
      </w:r>
      <w:r>
        <w:rPr>
          <w:sz w:val="28"/>
          <w:szCs w:val="28"/>
        </w:rPr>
        <w:t xml:space="preserve">рием на экспертизу сомнительных банкнот, </w:t>
      </w:r>
    </w:p>
    <w:p w:rsidR="00997C05" w:rsidRDefault="00997C05" w:rsidP="00997C05">
      <w:pPr>
        <w:widowControl/>
        <w:tabs>
          <w:tab w:val="left" w:pos="720"/>
        </w:tabs>
        <w:snapToGrid/>
        <w:ind w:firstLine="6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оформление результатов экспертизы, получение банкнот иностранных государств (группы иностранных государств), не имеющих признаков подделки </w:t>
      </w:r>
    </w:p>
    <w:p w:rsidR="00997C05" w:rsidRDefault="00997C05" w:rsidP="00997C05">
      <w:pPr>
        <w:widowControl/>
        <w:autoSpaceDE w:val="0"/>
        <w:autoSpaceDN w:val="0"/>
        <w:adjustRightInd w:val="0"/>
        <w:snapToGrid/>
        <w:ind w:firstLine="546"/>
        <w:jc w:val="both"/>
        <w:rPr>
          <w:sz w:val="24"/>
          <w:szCs w:val="24"/>
        </w:rPr>
      </w:pPr>
    </w:p>
    <w:p w:rsidR="00997C05" w:rsidRDefault="00997C05" w:rsidP="00997C05">
      <w:pPr>
        <w:widowControl/>
        <w:autoSpaceDE w:val="0"/>
        <w:autoSpaceDN w:val="0"/>
        <w:adjustRightInd w:val="0"/>
        <w:snapToGrid/>
        <w:spacing w:line="360" w:lineRule="auto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 xml:space="preserve">2.1. </w:t>
      </w:r>
      <w:r w:rsidR="00031786">
        <w:rPr>
          <w:sz w:val="28"/>
          <w:szCs w:val="28"/>
        </w:rPr>
        <w:t>Операционно-кассовый центр</w:t>
      </w:r>
      <w:r>
        <w:rPr>
          <w:sz w:val="28"/>
          <w:szCs w:val="28"/>
        </w:rPr>
        <w:t xml:space="preserve"> принимает на экспертизу от</w:t>
      </w:r>
      <w:r>
        <w:rPr>
          <w:sz w:val="28"/>
          <w:szCs w:val="28"/>
          <w:lang w:eastAsia="x-none"/>
        </w:rPr>
        <w:t xml:space="preserve"> Уполномоченного банка (филиала, ВСП) сомнительные банкноты по </w:t>
      </w:r>
      <w:r w:rsidR="004C30D5">
        <w:rPr>
          <w:sz w:val="28"/>
          <w:szCs w:val="28"/>
          <w:lang w:eastAsia="x-none"/>
        </w:rPr>
        <w:t xml:space="preserve">оформленным на бумажном носителе </w:t>
      </w:r>
      <w:r>
        <w:rPr>
          <w:sz w:val="28"/>
          <w:szCs w:val="28"/>
          <w:lang w:eastAsia="x-none"/>
        </w:rPr>
        <w:t xml:space="preserve">заявлению на экспертизу </w:t>
      </w:r>
      <w:r w:rsidR="004C30D5">
        <w:rPr>
          <w:sz w:val="28"/>
          <w:szCs w:val="28"/>
          <w:lang w:eastAsia="x-none"/>
        </w:rPr>
        <w:t xml:space="preserve">в двух экземплярах </w:t>
      </w:r>
      <w:r>
        <w:rPr>
          <w:sz w:val="28"/>
          <w:szCs w:val="28"/>
          <w:lang w:eastAsia="x-none"/>
        </w:rPr>
        <w:t>и описи сомнительных денежных знаков, оформленн</w:t>
      </w:r>
      <w:r w:rsidR="004C30D5">
        <w:rPr>
          <w:sz w:val="28"/>
          <w:szCs w:val="28"/>
          <w:lang w:eastAsia="x-none"/>
        </w:rPr>
        <w:t>ой</w:t>
      </w:r>
      <w:r>
        <w:rPr>
          <w:sz w:val="28"/>
          <w:szCs w:val="28"/>
          <w:lang w:eastAsia="x-none"/>
        </w:rPr>
        <w:t xml:space="preserve"> в </w:t>
      </w:r>
      <w:r w:rsidR="004C30D5">
        <w:rPr>
          <w:sz w:val="28"/>
          <w:szCs w:val="28"/>
          <w:lang w:eastAsia="x-none"/>
        </w:rPr>
        <w:t>одном</w:t>
      </w:r>
      <w:r>
        <w:rPr>
          <w:sz w:val="28"/>
          <w:szCs w:val="28"/>
          <w:lang w:eastAsia="x-none"/>
        </w:rPr>
        <w:t xml:space="preserve"> экземпляр</w:t>
      </w:r>
      <w:r w:rsidR="004C30D5">
        <w:rPr>
          <w:sz w:val="28"/>
          <w:szCs w:val="28"/>
          <w:lang w:eastAsia="x-none"/>
        </w:rPr>
        <w:t>е</w:t>
      </w:r>
      <w:r w:rsidR="006E3B3E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или в виде электронного сообщения</w:t>
      </w:r>
      <w:r w:rsidR="000B3384">
        <w:rPr>
          <w:sz w:val="28"/>
          <w:szCs w:val="28"/>
          <w:lang w:eastAsia="x-none"/>
        </w:rPr>
        <w:t xml:space="preserve">, </w:t>
      </w:r>
      <w:r w:rsidR="000B3384" w:rsidRPr="000B3384">
        <w:rPr>
          <w:sz w:val="28"/>
          <w:szCs w:val="28"/>
          <w:lang w:eastAsia="x-none"/>
        </w:rPr>
        <w:t>предусмотренного Альбомом элек</w:t>
      </w:r>
      <w:r w:rsidR="000B3384" w:rsidRPr="00D45981">
        <w:rPr>
          <w:sz w:val="28"/>
          <w:szCs w:val="28"/>
          <w:lang w:eastAsia="x-none"/>
        </w:rPr>
        <w:t>тронных сообщений, размещенным</w:t>
      </w:r>
      <w:r w:rsidRPr="00D45981">
        <w:rPr>
          <w:sz w:val="28"/>
          <w:szCs w:val="28"/>
          <w:lang w:eastAsia="x-none"/>
        </w:rPr>
        <w:t xml:space="preserve"> </w:t>
      </w:r>
      <w:r w:rsidR="000B3384" w:rsidRPr="00D45981">
        <w:rPr>
          <w:sz w:val="28"/>
          <w:szCs w:val="28"/>
          <w:lang w:eastAsia="x-none"/>
        </w:rPr>
        <w:t>Банком России на официальном сайте Банка России в информ</w:t>
      </w:r>
      <w:r w:rsidR="00D45981">
        <w:rPr>
          <w:sz w:val="28"/>
          <w:szCs w:val="28"/>
          <w:lang w:eastAsia="x-none"/>
        </w:rPr>
        <w:t>а</w:t>
      </w:r>
      <w:r w:rsidR="000B3384" w:rsidRPr="00D45981">
        <w:rPr>
          <w:sz w:val="28"/>
          <w:szCs w:val="28"/>
          <w:lang w:eastAsia="x-none"/>
        </w:rPr>
        <w:t xml:space="preserve">ционно-телекоммуникационной сети «Интернет» в соответствии с подпунктом 5.2.1 пункта 5.2 </w:t>
      </w:r>
      <w:r w:rsidR="000B3384" w:rsidRPr="00FE7FB3">
        <w:rPr>
          <w:sz w:val="28"/>
          <w:szCs w:val="28"/>
          <w:lang w:eastAsia="x-none"/>
        </w:rPr>
        <w:t xml:space="preserve">Положения Банка России № 732-П </w:t>
      </w:r>
      <w:r w:rsidR="005F2798">
        <w:rPr>
          <w:sz w:val="28"/>
          <w:szCs w:val="28"/>
          <w:lang w:eastAsia="x-none"/>
        </w:rPr>
        <w:t>«О платежной системе Банка России»</w:t>
      </w:r>
      <w:r w:rsidR="005F2798" w:rsidRPr="00FE7FB3">
        <w:rPr>
          <w:sz w:val="28"/>
          <w:szCs w:val="28"/>
          <w:lang w:eastAsia="x-none"/>
        </w:rPr>
        <w:t xml:space="preserve"> </w:t>
      </w:r>
      <w:r w:rsidR="000B3384" w:rsidRPr="00FE7FB3">
        <w:rPr>
          <w:sz w:val="28"/>
          <w:szCs w:val="28"/>
          <w:lang w:eastAsia="x-none"/>
        </w:rPr>
        <w:t xml:space="preserve">(далее </w:t>
      </w:r>
      <w:r w:rsidR="007D7FDA">
        <w:rPr>
          <w:sz w:val="28"/>
          <w:szCs w:val="28"/>
          <w:lang w:eastAsia="x-none"/>
        </w:rPr>
        <w:t>–</w:t>
      </w:r>
      <w:r w:rsidR="00BF286A">
        <w:rPr>
          <w:sz w:val="28"/>
          <w:szCs w:val="28"/>
          <w:lang w:eastAsia="x-none"/>
        </w:rPr>
        <w:t xml:space="preserve"> </w:t>
      </w:r>
      <w:r w:rsidR="000B3384" w:rsidRPr="00FE7FB3">
        <w:rPr>
          <w:sz w:val="28"/>
          <w:szCs w:val="28"/>
          <w:lang w:eastAsia="x-none"/>
        </w:rPr>
        <w:t>электронное сообщение</w:t>
      </w:r>
      <w:r w:rsidR="000B3384" w:rsidRPr="000B3384">
        <w:rPr>
          <w:sz w:val="28"/>
          <w:szCs w:val="28"/>
          <w:lang w:eastAsia="x-none"/>
        </w:rPr>
        <w:t>)</w:t>
      </w:r>
      <w:r w:rsidR="001620B2">
        <w:rPr>
          <w:sz w:val="28"/>
          <w:szCs w:val="28"/>
          <w:lang w:eastAsia="x-none"/>
        </w:rPr>
        <w:t>,</w:t>
      </w:r>
      <w:r w:rsidR="000B3384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при наличии технической возможности.</w:t>
      </w:r>
    </w:p>
    <w:p w:rsidR="00997C05" w:rsidRDefault="00997C05" w:rsidP="00997C05">
      <w:pPr>
        <w:widowControl/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 xml:space="preserve">2.2. На каждое наименование иностранной валюты Уполномоченный банк (филиал, ВСП) оформляет отдельные заявление </w:t>
      </w:r>
      <w:r>
        <w:rPr>
          <w:sz w:val="28"/>
          <w:szCs w:val="28"/>
          <w:lang w:eastAsia="x-none"/>
        </w:rPr>
        <w:t>на экспертизу и опись сомнительных денежных знаков</w:t>
      </w:r>
      <w:r>
        <w:rPr>
          <w:sz w:val="28"/>
        </w:rPr>
        <w:t>.</w:t>
      </w:r>
    </w:p>
    <w:p w:rsidR="00997C05" w:rsidRDefault="00997C05" w:rsidP="00997C05">
      <w:pPr>
        <w:widowControl/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2.3. В заявлении на экспертизу указываются:</w:t>
      </w:r>
    </w:p>
    <w:p w:rsidR="00997C05" w:rsidRDefault="00997C05" w:rsidP="00997C05">
      <w:pPr>
        <w:widowControl/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 xml:space="preserve">дата и номер заявления на экспертизу; </w:t>
      </w:r>
    </w:p>
    <w:p w:rsidR="0039654E" w:rsidRPr="0039654E" w:rsidRDefault="004C4487" w:rsidP="00997C05">
      <w:pPr>
        <w:widowControl/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наименование операционно-кассового центра, в котор</w:t>
      </w:r>
      <w:r w:rsidRPr="00F20440">
        <w:rPr>
          <w:sz w:val="28"/>
        </w:rPr>
        <w:t>ый</w:t>
      </w:r>
      <w:r>
        <w:rPr>
          <w:sz w:val="28"/>
        </w:rPr>
        <w:t xml:space="preserve"> Уполномоченный банк (филиал, ВСП) сдает сомнительные банкноты на экспертизу</w:t>
      </w:r>
      <w:r w:rsidR="0039654E" w:rsidRPr="0039654E">
        <w:rPr>
          <w:sz w:val="28"/>
        </w:rPr>
        <w:t>;</w:t>
      </w:r>
    </w:p>
    <w:p w:rsidR="00997C05" w:rsidRDefault="00997C05" w:rsidP="00997C05">
      <w:pPr>
        <w:widowControl/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lastRenderedPageBreak/>
        <w:t>полное фирменное (сокращенное фирменное (при наличии) наименование Уполномоченного банка (далее – наименование Уполномоченного банка), или полное (сокращенное) наименование филиала</w:t>
      </w:r>
      <w:r w:rsidR="00E224C8">
        <w:rPr>
          <w:sz w:val="28"/>
        </w:rPr>
        <w:t xml:space="preserve"> </w:t>
      </w:r>
      <w:r>
        <w:rPr>
          <w:sz w:val="28"/>
        </w:rPr>
        <w:t>(далее – наименование филиала), или наименование Уполномоченного банка (наименование филиала) и наименование (при наличии) и учетный номер внутреннего структурного подразделения</w:t>
      </w:r>
      <w:r w:rsidR="00786761">
        <w:rPr>
          <w:sz w:val="28"/>
        </w:rPr>
        <w:t xml:space="preserve"> (далее – ВСП) </w:t>
      </w:r>
      <w:r w:rsidR="0006663E">
        <w:rPr>
          <w:sz w:val="28"/>
        </w:rPr>
        <w:t>У</w:t>
      </w:r>
      <w:r w:rsidR="001B7BF3">
        <w:rPr>
          <w:sz w:val="28"/>
        </w:rPr>
        <w:t>полномоченного банка</w:t>
      </w:r>
      <w:r>
        <w:rPr>
          <w:sz w:val="28"/>
        </w:rPr>
        <w:t>, присвоенный Банком России</w:t>
      </w:r>
      <w:r w:rsidR="009F54C6" w:rsidRPr="009D48EB">
        <w:rPr>
          <w:sz w:val="28"/>
        </w:rPr>
        <w:t>;</w:t>
      </w:r>
      <w:r>
        <w:rPr>
          <w:sz w:val="28"/>
        </w:rPr>
        <w:t xml:space="preserve"> </w:t>
      </w:r>
    </w:p>
    <w:p w:rsidR="00997C05" w:rsidRDefault="00997C05" w:rsidP="00997C05">
      <w:pPr>
        <w:widowControl/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наименование иностранной валюты;</w:t>
      </w:r>
    </w:p>
    <w:p w:rsidR="00997C05" w:rsidRDefault="00997C05" w:rsidP="00997C05">
      <w:pPr>
        <w:widowControl/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количество сомнительных банкнот (не более 100 банкнот);</w:t>
      </w:r>
    </w:p>
    <w:p w:rsidR="00997C05" w:rsidRDefault="00997C05" w:rsidP="00997C05">
      <w:pPr>
        <w:widowControl/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общая сумма</w:t>
      </w:r>
      <w:r w:rsidR="00D45981">
        <w:rPr>
          <w:sz w:val="28"/>
        </w:rPr>
        <w:t xml:space="preserve"> сомнительных банкнот</w:t>
      </w:r>
      <w:r>
        <w:rPr>
          <w:sz w:val="28"/>
        </w:rPr>
        <w:t xml:space="preserve"> </w:t>
      </w:r>
      <w:r w:rsidR="009100B4">
        <w:rPr>
          <w:sz w:val="28"/>
        </w:rPr>
        <w:t xml:space="preserve">в </w:t>
      </w:r>
      <w:r w:rsidR="00103355">
        <w:rPr>
          <w:sz w:val="28"/>
        </w:rPr>
        <w:t>иностранной валют</w:t>
      </w:r>
      <w:r w:rsidR="009100B4">
        <w:rPr>
          <w:sz w:val="28"/>
        </w:rPr>
        <w:t>е</w:t>
      </w:r>
      <w:r>
        <w:rPr>
          <w:sz w:val="28"/>
        </w:rPr>
        <w:t>.</w:t>
      </w:r>
    </w:p>
    <w:p w:rsidR="00997C05" w:rsidRDefault="00997C05" w:rsidP="00997C05">
      <w:pPr>
        <w:widowControl/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Заявление на экспертизу подписывается руководителем (заместителем руководителя) или иным уполномоченным лицом Уполномоченного банка (филиала, ВСП).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 описи сомнительных денежных знаков указываются: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дата и номер заявления на экспертизу;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наименование </w:t>
      </w:r>
      <w:r w:rsidR="00031786">
        <w:rPr>
          <w:sz w:val="28"/>
        </w:rPr>
        <w:t>операционно-кассового центра</w:t>
      </w:r>
      <w:r>
        <w:rPr>
          <w:sz w:val="28"/>
        </w:rPr>
        <w:t xml:space="preserve">, в </w:t>
      </w:r>
      <w:r w:rsidR="00CA148E">
        <w:rPr>
          <w:sz w:val="28"/>
        </w:rPr>
        <w:t>котор</w:t>
      </w:r>
      <w:r w:rsidR="00CA148E" w:rsidRPr="00F20440">
        <w:rPr>
          <w:sz w:val="28"/>
        </w:rPr>
        <w:t>ый</w:t>
      </w:r>
      <w:r w:rsidR="00CA148E">
        <w:rPr>
          <w:sz w:val="28"/>
        </w:rPr>
        <w:t xml:space="preserve"> </w:t>
      </w:r>
      <w:r>
        <w:rPr>
          <w:sz w:val="28"/>
        </w:rPr>
        <w:t xml:space="preserve">Уполномоченный банк (филиал, ВСП) сдает сомнительные банкноты на экспертизу; 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наименование Уполномоченного банка</w:t>
      </w:r>
      <w:r w:rsidR="007D7FDA">
        <w:rPr>
          <w:sz w:val="28"/>
        </w:rPr>
        <w:t>,</w:t>
      </w:r>
      <w:r>
        <w:rPr>
          <w:sz w:val="28"/>
        </w:rPr>
        <w:t xml:space="preserve"> или наименование филиала, или наименование ВСП;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наименование иностранной валюты;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номинал </w:t>
      </w:r>
      <w:r w:rsidR="00536C42">
        <w:rPr>
          <w:sz w:val="28"/>
        </w:rPr>
        <w:t>сомнительн</w:t>
      </w:r>
      <w:r w:rsidR="00F73FCC">
        <w:rPr>
          <w:sz w:val="28"/>
        </w:rPr>
        <w:t>ой</w:t>
      </w:r>
      <w:r w:rsidR="00536C42">
        <w:rPr>
          <w:sz w:val="28"/>
        </w:rPr>
        <w:t xml:space="preserve"> </w:t>
      </w:r>
      <w:r>
        <w:rPr>
          <w:sz w:val="28"/>
        </w:rPr>
        <w:t>банкнот</w:t>
      </w:r>
      <w:r w:rsidR="00F73FCC">
        <w:rPr>
          <w:sz w:val="28"/>
        </w:rPr>
        <w:t>ы</w:t>
      </w:r>
      <w:r>
        <w:rPr>
          <w:sz w:val="28"/>
        </w:rPr>
        <w:t>;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год, обозначенный на </w:t>
      </w:r>
      <w:r w:rsidR="00536C42">
        <w:rPr>
          <w:sz w:val="28"/>
        </w:rPr>
        <w:t xml:space="preserve">сомнительной </w:t>
      </w:r>
      <w:r>
        <w:rPr>
          <w:sz w:val="28"/>
        </w:rPr>
        <w:t xml:space="preserve">банкноте;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серия и номер </w:t>
      </w:r>
      <w:r w:rsidR="00536C42">
        <w:rPr>
          <w:sz w:val="28"/>
        </w:rPr>
        <w:t xml:space="preserve">сомнительной </w:t>
      </w:r>
      <w:r>
        <w:rPr>
          <w:sz w:val="28"/>
        </w:rPr>
        <w:t xml:space="preserve">банкноты;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дата приема (выявления) сомнительных банкнот </w:t>
      </w:r>
      <w:r w:rsidR="00634D60" w:rsidRPr="00F20440">
        <w:rPr>
          <w:sz w:val="28"/>
        </w:rPr>
        <w:t>У</w:t>
      </w:r>
      <w:r>
        <w:rPr>
          <w:sz w:val="28"/>
        </w:rPr>
        <w:t>полномоченным банком (филиалом, ВСП);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наименование юридического лица или фамилия, имя, отчество (при наличии) физического лица, от которого сомнительные банкноты поступили Уполномоченному банку (филиалу, ВСП);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количество сомнительных банкнот (не более 100 банкнот);</w:t>
      </w:r>
    </w:p>
    <w:p w:rsidR="00F254D5" w:rsidRDefault="00997C05" w:rsidP="00D8397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общая сумма </w:t>
      </w:r>
      <w:r w:rsidR="00D11B44">
        <w:rPr>
          <w:sz w:val="28"/>
        </w:rPr>
        <w:t xml:space="preserve">сомнительных банкнот </w:t>
      </w:r>
      <w:r w:rsidR="009100B4">
        <w:rPr>
          <w:sz w:val="28"/>
        </w:rPr>
        <w:t xml:space="preserve">в </w:t>
      </w:r>
      <w:r w:rsidR="003B6B43">
        <w:rPr>
          <w:sz w:val="28"/>
        </w:rPr>
        <w:t>иностранной валют</w:t>
      </w:r>
      <w:r w:rsidR="009100B4">
        <w:rPr>
          <w:sz w:val="28"/>
        </w:rPr>
        <w:t>е</w:t>
      </w:r>
      <w:r w:rsidR="00B7584F">
        <w:rPr>
          <w:sz w:val="28"/>
        </w:rPr>
        <w:t>;</w:t>
      </w:r>
    </w:p>
    <w:p w:rsidR="00E5487D" w:rsidRPr="00E224C8" w:rsidRDefault="00E5487D" w:rsidP="00E5487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идентификатор, предусмотренный </w:t>
      </w:r>
      <w:r w:rsidRPr="00F20440">
        <w:rPr>
          <w:sz w:val="28"/>
        </w:rPr>
        <w:t>абзацем третьим</w:t>
      </w:r>
      <w:r>
        <w:rPr>
          <w:sz w:val="28"/>
        </w:rPr>
        <w:t xml:space="preserve"> пункта 15.2 Положения Банка России от 29 января 2018 года № 630-П «О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Федерации» (далее – Положение Банка России № 630-П)</w:t>
      </w:r>
      <w:r w:rsidRPr="00851FB6">
        <w:rPr>
          <w:sz w:val="28"/>
        </w:rPr>
        <w:t>;</w:t>
      </w:r>
    </w:p>
    <w:p w:rsidR="00246FF0" w:rsidRDefault="00246FF0" w:rsidP="00246FF0">
      <w:pPr>
        <w:spacing w:line="360" w:lineRule="auto"/>
        <w:ind w:firstLine="567"/>
        <w:jc w:val="both"/>
        <w:rPr>
          <w:sz w:val="28"/>
        </w:rPr>
      </w:pPr>
      <w:r w:rsidRPr="00F122FF">
        <w:rPr>
          <w:sz w:val="28"/>
        </w:rPr>
        <w:t xml:space="preserve">в </w:t>
      </w:r>
      <w:r w:rsidR="001620B2" w:rsidRPr="00F122FF">
        <w:rPr>
          <w:sz w:val="28"/>
        </w:rPr>
        <w:t xml:space="preserve">качестве дополнительных реквизитов </w:t>
      </w:r>
      <w:r w:rsidR="00604DA4" w:rsidRPr="00F122FF">
        <w:rPr>
          <w:sz w:val="28"/>
        </w:rPr>
        <w:t xml:space="preserve">в </w:t>
      </w:r>
      <w:r w:rsidRPr="00F122FF">
        <w:rPr>
          <w:sz w:val="28"/>
        </w:rPr>
        <w:t>описи сомнительных денежных знаков указывается:</w:t>
      </w:r>
    </w:p>
    <w:p w:rsidR="00246FF0" w:rsidRDefault="00246FF0" w:rsidP="00246FF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наименование указанного на сомнительной банкноте центрального банка иностранного государства (группы иностранных государств) или учреждения, осуществляющего выпуск в обращение наличной иностранной валюты на территории соответствующего иностранного государства (группы иностранных государств) (при возможности его определения); </w:t>
      </w:r>
    </w:p>
    <w:p w:rsidR="00246FF0" w:rsidRDefault="00246FF0" w:rsidP="00246FF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для сомнительных банкнот долларов США указываются буквенно-цифровой индекс федерального резервного банка Федеральной резервной системы США, чековая буква и номер квадранта, номера клише лицевой стороны, номер клише оборотной стороны (в указанной последовательности); </w:t>
      </w:r>
    </w:p>
    <w:p w:rsidR="00246FF0" w:rsidRDefault="00246FF0" w:rsidP="00246FF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для сомнительных банкнот евро указывается буквенно-цифровая метка</w:t>
      </w:r>
      <w:r w:rsidR="00E5487D">
        <w:rPr>
          <w:sz w:val="28"/>
        </w:rPr>
        <w:t>.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Опись сомнительных денежных знаков подписывается кассовым работником Уполномоченного банка (филиала, ВСП).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2.4. При оформлении заявления на экспертизу и описи сомнительных денежных знаков на бумажном носителе сомнительные банкноты принимаются на экспертизу кассовым работником </w:t>
      </w:r>
      <w:r w:rsidR="00031786">
        <w:rPr>
          <w:sz w:val="28"/>
        </w:rPr>
        <w:t>операционно-кассового центра</w:t>
      </w:r>
      <w:r>
        <w:rPr>
          <w:sz w:val="28"/>
        </w:rPr>
        <w:t xml:space="preserve"> полистным пересчетом.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При оформлении заявления на экспертизу и описи сомнительных денежных знаков в виде электронного сообщения сомнительные банкноты принимаются на экспертизу упакованными в сейф-пакет, имеющий штриховой код (далее – сейф-пакет), или мешок, опломбированный пломбой, имеющей штриховой код. Вложенные в сейф-пакет или мешок сомнительные банкноты должны быть упакованы в полиэтиленовую упаковку или мешок отдельно по каждому клиенту Уполномоченного банка (филиала, ВСП) с указанием идентификатора на накладке к полиэтиленовой упаковке, ярлыке к </w:t>
      </w:r>
      <w:r>
        <w:rPr>
          <w:sz w:val="28"/>
        </w:rPr>
        <w:lastRenderedPageBreak/>
        <w:t xml:space="preserve">мешку.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На сейф-пакете, ярлыке к мешку с сомнительными банкнотами указываются: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дата и номер заявления на экспертизу;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наименование Уполномоченного банка, или наименование филиала, или наименование ВСП; 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слово «Экспертиза»;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наименование иностранной валюты;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количество сомнительных банкнот (не более 100 банкнот);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общая сумма </w:t>
      </w:r>
      <w:r w:rsidR="00D11B44">
        <w:rPr>
          <w:sz w:val="28"/>
        </w:rPr>
        <w:t xml:space="preserve">сомнительных банкнот </w:t>
      </w:r>
      <w:r w:rsidR="009100B4">
        <w:rPr>
          <w:sz w:val="28"/>
        </w:rPr>
        <w:t xml:space="preserve">в </w:t>
      </w:r>
      <w:r w:rsidR="003B6B43">
        <w:rPr>
          <w:sz w:val="28"/>
        </w:rPr>
        <w:t>иностранной валют</w:t>
      </w:r>
      <w:r w:rsidR="009100B4">
        <w:rPr>
          <w:sz w:val="28"/>
        </w:rPr>
        <w:t>е</w:t>
      </w:r>
      <w:r>
        <w:rPr>
          <w:sz w:val="28"/>
        </w:rPr>
        <w:t>;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фамилия, инициалы и подпись кассового работника Уполномоченного банка (филиала, ВСП)</w:t>
      </w:r>
      <w:r>
        <w:rPr>
          <w:sz w:val="28"/>
          <w:szCs w:val="28"/>
        </w:rPr>
        <w:t>,</w:t>
      </w:r>
      <w:r>
        <w:rPr>
          <w:sz w:val="28"/>
        </w:rPr>
        <w:t xml:space="preserve"> сформировавшего сейф-пакет, мешок.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В случае выявления </w:t>
      </w:r>
      <w:r w:rsidR="00536C42">
        <w:rPr>
          <w:sz w:val="28"/>
        </w:rPr>
        <w:t xml:space="preserve">в сейф-пакете, мешке с сомнительными банкнотами </w:t>
      </w:r>
      <w:r>
        <w:rPr>
          <w:sz w:val="28"/>
        </w:rPr>
        <w:t xml:space="preserve">несоответствия </w:t>
      </w:r>
      <w:r w:rsidR="00F73FCC">
        <w:rPr>
          <w:sz w:val="28"/>
        </w:rPr>
        <w:t xml:space="preserve">данных, </w:t>
      </w:r>
      <w:r w:rsidR="00BF286A">
        <w:rPr>
          <w:sz w:val="28"/>
        </w:rPr>
        <w:t xml:space="preserve">количества, </w:t>
      </w:r>
      <w:r w:rsidR="00F73FCC">
        <w:rPr>
          <w:sz w:val="28"/>
        </w:rPr>
        <w:t xml:space="preserve">суммы </w:t>
      </w:r>
      <w:r>
        <w:rPr>
          <w:sz w:val="28"/>
        </w:rPr>
        <w:t>вложенных в сейф-пакет, мешок сомнительных банкнот</w:t>
      </w:r>
      <w:r w:rsidR="00F84604">
        <w:rPr>
          <w:sz w:val="28"/>
        </w:rPr>
        <w:t xml:space="preserve"> </w:t>
      </w:r>
      <w:r w:rsidR="00BF286A">
        <w:rPr>
          <w:sz w:val="28"/>
        </w:rPr>
        <w:t xml:space="preserve">количеству, </w:t>
      </w:r>
      <w:r w:rsidR="00F73FCC">
        <w:rPr>
          <w:sz w:val="28"/>
        </w:rPr>
        <w:t xml:space="preserve">сумме, </w:t>
      </w:r>
      <w:r w:rsidR="00536C42">
        <w:rPr>
          <w:sz w:val="28"/>
        </w:rPr>
        <w:t>данным, указанным в описи сомнительных денежных знаков</w:t>
      </w:r>
      <w:r w:rsidR="00E5487D">
        <w:rPr>
          <w:sz w:val="28"/>
        </w:rPr>
        <w:t>,</w:t>
      </w:r>
      <w:r>
        <w:rPr>
          <w:sz w:val="28"/>
        </w:rPr>
        <w:t xml:space="preserve"> </w:t>
      </w:r>
      <w:r w:rsidR="00031786">
        <w:rPr>
          <w:sz w:val="28"/>
        </w:rPr>
        <w:t>операционно-кассовый центр</w:t>
      </w:r>
      <w:r>
        <w:rPr>
          <w:sz w:val="28"/>
        </w:rPr>
        <w:t xml:space="preserve"> направляет Уполномоченному банку (филиалу, ВСП) акт о выявленном несоответствии. При наличии технической возможности у Сторон Уполномоченному банку (филиалу, ВСП) направляется акт о выявленном несоответствии, оформленный в виде электронного документа, подписанный экспертом</w:t>
      </w:r>
      <w:r w:rsidR="00B40190" w:rsidRPr="00B40190">
        <w:rPr>
          <w:sz w:val="28"/>
        </w:rPr>
        <w:t xml:space="preserve"> </w:t>
      </w:r>
      <w:r>
        <w:rPr>
          <w:sz w:val="28"/>
        </w:rPr>
        <w:t xml:space="preserve">и контролирующим работником (уполномоченным экспертом) </w:t>
      </w:r>
      <w:r w:rsidR="00495769">
        <w:rPr>
          <w:sz w:val="28"/>
        </w:rPr>
        <w:t xml:space="preserve">операционно-кассового центра </w:t>
      </w:r>
      <w:r w:rsidR="00203AFE">
        <w:rPr>
          <w:sz w:val="28"/>
        </w:rPr>
        <w:t>усиленными неквалифи</w:t>
      </w:r>
      <w:r w:rsidR="00A34E0A">
        <w:rPr>
          <w:sz w:val="28"/>
        </w:rPr>
        <w:t>цированными</w:t>
      </w:r>
      <w:r w:rsidR="00203AFE">
        <w:rPr>
          <w:sz w:val="28"/>
        </w:rPr>
        <w:t xml:space="preserve"> электронными подписями </w:t>
      </w:r>
      <w:r w:rsidR="00A34E0A">
        <w:rPr>
          <w:sz w:val="28"/>
        </w:rPr>
        <w:t>(далее – УНЭП)</w:t>
      </w:r>
      <w:r>
        <w:rPr>
          <w:sz w:val="28"/>
        </w:rPr>
        <w:t>.</w:t>
      </w:r>
      <w:r w:rsidR="00A34E0A">
        <w:rPr>
          <w:sz w:val="28"/>
        </w:rPr>
        <w:t xml:space="preserve">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2.5. В подтверждение приема сомнительных банкнот на экспертизу </w:t>
      </w:r>
      <w:r w:rsidR="00031786">
        <w:rPr>
          <w:sz w:val="28"/>
        </w:rPr>
        <w:t>операционно-кассовый центр</w:t>
      </w:r>
      <w:r>
        <w:rPr>
          <w:sz w:val="28"/>
        </w:rPr>
        <w:t xml:space="preserve"> выдает Уполномоченному банку (филиалу, ВСП) экземпляр заявления на экспертизу, собственноручно подписанный кассовым работником </w:t>
      </w:r>
      <w:r w:rsidR="00031786">
        <w:rPr>
          <w:sz w:val="28"/>
        </w:rPr>
        <w:t>операционно-кассового центра</w:t>
      </w:r>
      <w:r>
        <w:rPr>
          <w:sz w:val="28"/>
        </w:rPr>
        <w:t xml:space="preserve">, с проставленным оттиском печати кассы. При оформлении Уполномоченным банком (филиалом, ВСП) заявления на экспертизу в виде электронного сообщения в подтверждение приема сомнительных банкнот </w:t>
      </w:r>
      <w:r w:rsidR="00031786">
        <w:rPr>
          <w:sz w:val="28"/>
        </w:rPr>
        <w:t>операционно-кассовый центр</w:t>
      </w:r>
      <w:r>
        <w:rPr>
          <w:sz w:val="28"/>
        </w:rPr>
        <w:t xml:space="preserve"> направляет Уполномоченному банку (филиалу, ВСП) заявление на экспертизу </w:t>
      </w:r>
      <w:r>
        <w:rPr>
          <w:sz w:val="28"/>
        </w:rPr>
        <w:lastRenderedPageBreak/>
        <w:t xml:space="preserve">в виде электронного сообщения, подписанного кассовым работником </w:t>
      </w:r>
      <w:r w:rsidR="00D21465">
        <w:rPr>
          <w:sz w:val="28"/>
        </w:rPr>
        <w:t>операционно-кассового центра</w:t>
      </w:r>
      <w:r>
        <w:rPr>
          <w:sz w:val="28"/>
        </w:rPr>
        <w:t xml:space="preserve"> электронной подписью.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2.6. </w:t>
      </w:r>
      <w:r>
        <w:rPr>
          <w:sz w:val="28"/>
          <w:szCs w:val="28"/>
        </w:rPr>
        <w:t xml:space="preserve">Экспертиза сомнительных банкнот проводится </w:t>
      </w:r>
      <w:r w:rsidR="00D21465">
        <w:rPr>
          <w:sz w:val="28"/>
        </w:rPr>
        <w:t>операционно-кассовым центром</w:t>
      </w:r>
      <w:r>
        <w:rPr>
          <w:sz w:val="28"/>
        </w:rPr>
        <w:t xml:space="preserve"> </w:t>
      </w:r>
      <w:r>
        <w:rPr>
          <w:sz w:val="28"/>
          <w:szCs w:val="28"/>
        </w:rPr>
        <w:t>в срок не более 10 рабочих дней со дня приема сомнительных банкнот на экспертизу от Уполномоченного банка (филиала, ВСП). При наличии причин, не позволяющих провести экспертизу в указанный срок, срок проведения экспертизы сомнительных банкнот может быть продлен Банком России, но не более чем на 10 рабочих дней.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2.7. По результатам проведения экспертизы </w:t>
      </w:r>
      <w:r w:rsidR="00D21465">
        <w:rPr>
          <w:sz w:val="28"/>
        </w:rPr>
        <w:t>операционно-кассовый центр</w:t>
      </w:r>
      <w:r>
        <w:rPr>
          <w:sz w:val="28"/>
        </w:rPr>
        <w:t xml:space="preserve"> направляет Уполномоченному банку (филиалу, ВСП) акт экспертизы денежных знаков, оформленный на бумажном носителе, подписанный работником </w:t>
      </w:r>
      <w:r w:rsidR="00D21465">
        <w:rPr>
          <w:sz w:val="28"/>
        </w:rPr>
        <w:t>операционно-кассового центра</w:t>
      </w:r>
      <w:r>
        <w:rPr>
          <w:sz w:val="28"/>
        </w:rPr>
        <w:t xml:space="preserve">, с проставленным оттиском печати кассы </w:t>
      </w:r>
      <w:r>
        <w:rPr>
          <w:i/>
          <w:sz w:val="28"/>
          <w:szCs w:val="28"/>
        </w:rPr>
        <w:t>(отметить один из вариантов знаком «</w:t>
      </w:r>
      <w:r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>», остальные знаком «Х»)</w:t>
      </w:r>
      <w:r>
        <w:rPr>
          <w:sz w:val="28"/>
          <w:szCs w:val="28"/>
        </w:rPr>
        <w:t>:</w:t>
      </w:r>
    </w:p>
    <w:p w:rsidR="00997C05" w:rsidRDefault="00997C05" w:rsidP="00997C05">
      <w:pPr>
        <w:pStyle w:val="ad"/>
        <w:numPr>
          <w:ilvl w:val="0"/>
          <w:numId w:val="8"/>
        </w:numPr>
        <w:spacing w:after="0" w:line="36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нарочно в </w:t>
      </w:r>
      <w:r w:rsidR="00D21465">
        <w:rPr>
          <w:rFonts w:ascii="Times New Roman" w:hAnsi="Times New Roman" w:cs="Times New Roman"/>
          <w:sz w:val="28"/>
          <w:szCs w:val="28"/>
        </w:rPr>
        <w:t>операционно-кассовом центре</w:t>
      </w:r>
      <w:r>
        <w:rPr>
          <w:sz w:val="28"/>
        </w:rPr>
        <w:t>;</w:t>
      </w:r>
    </w:p>
    <w:p w:rsidR="00997C05" w:rsidRDefault="00997C05" w:rsidP="00997C05">
      <w:pPr>
        <w:widowControl/>
        <w:numPr>
          <w:ilvl w:val="0"/>
          <w:numId w:val="8"/>
        </w:numPr>
        <w:tabs>
          <w:tab w:val="left" w:pos="459"/>
          <w:tab w:val="left" w:pos="851"/>
        </w:tabs>
        <w:snapToGrid/>
        <w:spacing w:line="360" w:lineRule="auto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почтовым отправлением с уведомлением о вручении</w:t>
      </w:r>
      <w:r>
        <w:rPr>
          <w:sz w:val="28"/>
        </w:rPr>
        <w:t>;</w:t>
      </w:r>
    </w:p>
    <w:p w:rsidR="00997C05" w:rsidRDefault="00997C05" w:rsidP="00997C05">
      <w:pPr>
        <w:widowControl/>
        <w:numPr>
          <w:ilvl w:val="0"/>
          <w:numId w:val="8"/>
        </w:numPr>
        <w:tabs>
          <w:tab w:val="left" w:pos="459"/>
          <w:tab w:val="left" w:pos="851"/>
        </w:tabs>
        <w:snapToGrid/>
        <w:spacing w:line="360" w:lineRule="auto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другое (указать).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При наличии технической возможности у Сторон акт экспертизы денежных знаков, оформленный в виде электронного документа, подписанный работником </w:t>
      </w:r>
      <w:r w:rsidR="00D21465">
        <w:rPr>
          <w:sz w:val="28"/>
        </w:rPr>
        <w:t>операционно-кассового центра</w:t>
      </w:r>
      <w:r>
        <w:rPr>
          <w:sz w:val="28"/>
        </w:rPr>
        <w:t xml:space="preserve"> </w:t>
      </w:r>
      <w:r w:rsidR="00D11B44">
        <w:rPr>
          <w:sz w:val="28"/>
        </w:rPr>
        <w:t>УНЭП</w:t>
      </w:r>
      <w:r>
        <w:rPr>
          <w:sz w:val="28"/>
        </w:rPr>
        <w:t xml:space="preserve">, направляется </w:t>
      </w:r>
      <w:r w:rsidR="00D21465">
        <w:rPr>
          <w:sz w:val="28"/>
        </w:rPr>
        <w:t>операционно-кассовым центром</w:t>
      </w:r>
      <w:r>
        <w:rPr>
          <w:sz w:val="28"/>
        </w:rPr>
        <w:t xml:space="preserve"> Уполномоченному банку (филиалу, ВСП). </w:t>
      </w:r>
    </w:p>
    <w:p w:rsidR="00997C05" w:rsidRDefault="00997C05" w:rsidP="00997C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2.8. Сомнительные банкноты, признанные по результатам экспертизы не имеющими признаков подделки, возвращаются Уполномоченному банку (филиалу, ВСП). </w:t>
      </w:r>
    </w:p>
    <w:p w:rsidR="00997C05" w:rsidRDefault="00997C05" w:rsidP="00997C05">
      <w:pPr>
        <w:tabs>
          <w:tab w:val="left" w:pos="1418"/>
          <w:tab w:val="left" w:pos="198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BF286A">
        <w:rPr>
          <w:sz w:val="28"/>
          <w:szCs w:val="28"/>
        </w:rPr>
        <w:t xml:space="preserve">Банкноты иностранных государств, имеющие признаки подделки, не возвращаются Уполномоченному банку (филиалу, ВСП), а передаются операционно-кассовым центром в территориальные органы внутренних дел. </w:t>
      </w:r>
    </w:p>
    <w:p w:rsidR="00997C05" w:rsidRDefault="00997C05" w:rsidP="00997C05">
      <w:pPr>
        <w:tabs>
          <w:tab w:val="left" w:pos="1418"/>
          <w:tab w:val="left" w:pos="198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наименовании территориального органа внутренних дел, которому переданы имеющие признаки подделки банкноты, </w:t>
      </w:r>
      <w:r w:rsidR="00D21465">
        <w:rPr>
          <w:sz w:val="28"/>
        </w:rPr>
        <w:t>операционно-кассовый центр</w:t>
      </w:r>
      <w:r>
        <w:rPr>
          <w:sz w:val="28"/>
        </w:rPr>
        <w:t xml:space="preserve"> </w:t>
      </w:r>
      <w:r w:rsidR="00BF286A">
        <w:rPr>
          <w:sz w:val="28"/>
          <w:szCs w:val="28"/>
        </w:rPr>
        <w:t xml:space="preserve">по просьбе </w:t>
      </w:r>
      <w:r>
        <w:rPr>
          <w:sz w:val="28"/>
          <w:szCs w:val="28"/>
        </w:rPr>
        <w:t>Уполномоченно</w:t>
      </w:r>
      <w:r w:rsidR="00BF286A">
        <w:rPr>
          <w:sz w:val="28"/>
          <w:szCs w:val="28"/>
        </w:rPr>
        <w:t>го</w:t>
      </w:r>
      <w:r>
        <w:rPr>
          <w:sz w:val="28"/>
          <w:szCs w:val="28"/>
        </w:rPr>
        <w:t xml:space="preserve"> банк</w:t>
      </w:r>
      <w:r w:rsidR="00BF286A">
        <w:rPr>
          <w:sz w:val="28"/>
          <w:szCs w:val="28"/>
        </w:rPr>
        <w:t>а</w:t>
      </w:r>
      <w:r>
        <w:rPr>
          <w:sz w:val="28"/>
          <w:szCs w:val="28"/>
        </w:rPr>
        <w:t xml:space="preserve"> (филиал</w:t>
      </w:r>
      <w:r w:rsidR="00BF286A">
        <w:rPr>
          <w:sz w:val="28"/>
          <w:szCs w:val="28"/>
        </w:rPr>
        <w:t>а</w:t>
      </w:r>
      <w:r>
        <w:rPr>
          <w:sz w:val="28"/>
          <w:szCs w:val="28"/>
        </w:rPr>
        <w:t xml:space="preserve">, ВСП) </w:t>
      </w:r>
      <w:r w:rsidR="00BF286A">
        <w:rPr>
          <w:sz w:val="28"/>
          <w:szCs w:val="28"/>
        </w:rPr>
        <w:t>передает</w:t>
      </w:r>
      <w:r w:rsidR="00BF286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lastRenderedPageBreak/>
        <w:t>(отметить один из вариантов знаком «</w:t>
      </w:r>
      <w:r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>», остальные знаком «Х»)</w:t>
      </w:r>
      <w:r>
        <w:rPr>
          <w:sz w:val="28"/>
          <w:szCs w:val="28"/>
        </w:rPr>
        <w:t>:</w:t>
      </w:r>
    </w:p>
    <w:p w:rsidR="00997C05" w:rsidRDefault="00997C05" w:rsidP="00997C05">
      <w:pPr>
        <w:widowControl/>
        <w:numPr>
          <w:ilvl w:val="0"/>
          <w:numId w:val="9"/>
        </w:numPr>
        <w:tabs>
          <w:tab w:val="left" w:pos="459"/>
          <w:tab w:val="left" w:pos="1026"/>
        </w:tabs>
        <w:snapToGrid/>
        <w:spacing w:line="360" w:lineRule="auto"/>
        <w:ind w:left="142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факсимильной связью (указать номер (номера)</w:t>
      </w:r>
      <w:r>
        <w:rPr>
          <w:sz w:val="28"/>
        </w:rPr>
        <w:t>;</w:t>
      </w:r>
    </w:p>
    <w:p w:rsidR="00997C05" w:rsidRDefault="00997C05" w:rsidP="00997C05">
      <w:pPr>
        <w:widowControl/>
        <w:numPr>
          <w:ilvl w:val="0"/>
          <w:numId w:val="9"/>
        </w:numPr>
        <w:tabs>
          <w:tab w:val="left" w:pos="459"/>
          <w:tab w:val="left" w:pos="1026"/>
        </w:tabs>
        <w:snapToGrid/>
        <w:spacing w:line="360" w:lineRule="auto"/>
        <w:ind w:left="142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электронной почте (указать адрес (адреса)</w:t>
      </w:r>
      <w:r>
        <w:rPr>
          <w:sz w:val="28"/>
        </w:rPr>
        <w:t>;</w:t>
      </w:r>
    </w:p>
    <w:p w:rsidR="00997C05" w:rsidRDefault="00997C05" w:rsidP="00997C05">
      <w:pPr>
        <w:widowControl/>
        <w:numPr>
          <w:ilvl w:val="0"/>
          <w:numId w:val="9"/>
        </w:numPr>
        <w:tabs>
          <w:tab w:val="left" w:pos="459"/>
          <w:tab w:val="left" w:pos="1026"/>
        </w:tabs>
        <w:snapToGrid/>
        <w:spacing w:line="360" w:lineRule="auto"/>
        <w:ind w:left="142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через личный кабинет</w:t>
      </w:r>
      <w:r>
        <w:rPr>
          <w:sz w:val="28"/>
        </w:rPr>
        <w:t>;</w:t>
      </w:r>
    </w:p>
    <w:p w:rsidR="00997C05" w:rsidRDefault="00997C05" w:rsidP="00997C05">
      <w:pPr>
        <w:widowControl/>
        <w:numPr>
          <w:ilvl w:val="0"/>
          <w:numId w:val="9"/>
        </w:numPr>
        <w:tabs>
          <w:tab w:val="left" w:pos="459"/>
          <w:tab w:val="left" w:pos="1026"/>
        </w:tabs>
        <w:snapToGrid/>
        <w:spacing w:line="360" w:lineRule="auto"/>
        <w:ind w:left="142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другое (указать).</w:t>
      </w:r>
    </w:p>
    <w:p w:rsidR="00997C05" w:rsidRDefault="00997C05" w:rsidP="00997C05">
      <w:pPr>
        <w:tabs>
          <w:tab w:val="left" w:pos="1418"/>
          <w:tab w:val="left" w:pos="1985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2.10. Для получения банкнот иностранных государств (группы иностранных государств), не имеющих признаков подделки, представитель Уполномоченного банка (филиала, ВСП) предъявляет операционному работнику </w:t>
      </w:r>
      <w:r w:rsidR="00D21465">
        <w:rPr>
          <w:sz w:val="28"/>
        </w:rPr>
        <w:t>операционно-кассового центра</w:t>
      </w:r>
      <w:r>
        <w:rPr>
          <w:sz w:val="28"/>
        </w:rPr>
        <w:t xml:space="preserve"> акт экспертизы денежных знаков</w:t>
      </w:r>
      <w:r w:rsidR="00F20440">
        <w:rPr>
          <w:sz w:val="28"/>
        </w:rPr>
        <w:t xml:space="preserve"> (</w:t>
      </w:r>
      <w:r w:rsidR="00DB0A6A">
        <w:rPr>
          <w:sz w:val="28"/>
        </w:rPr>
        <w:t>распечатанн</w:t>
      </w:r>
      <w:r w:rsidR="00657A4C">
        <w:rPr>
          <w:sz w:val="28"/>
        </w:rPr>
        <w:t>ую</w:t>
      </w:r>
      <w:r w:rsidR="00D11B44">
        <w:rPr>
          <w:sz w:val="28"/>
        </w:rPr>
        <w:t xml:space="preserve"> копи</w:t>
      </w:r>
      <w:r w:rsidR="00657A4C">
        <w:rPr>
          <w:sz w:val="28"/>
        </w:rPr>
        <w:t>ю</w:t>
      </w:r>
      <w:r w:rsidR="00DB0A6A">
        <w:rPr>
          <w:sz w:val="28"/>
        </w:rPr>
        <w:t xml:space="preserve"> </w:t>
      </w:r>
      <w:r w:rsidR="00F20440">
        <w:rPr>
          <w:sz w:val="28"/>
        </w:rPr>
        <w:t>акта</w:t>
      </w:r>
      <w:r w:rsidR="00F50230">
        <w:rPr>
          <w:sz w:val="28"/>
        </w:rPr>
        <w:t xml:space="preserve"> экспертизы денежных знаков</w:t>
      </w:r>
      <w:r w:rsidR="00D11B44">
        <w:rPr>
          <w:sz w:val="28"/>
        </w:rPr>
        <w:t>, оформленного</w:t>
      </w:r>
      <w:r w:rsidR="00F20440">
        <w:rPr>
          <w:sz w:val="28"/>
        </w:rPr>
        <w:t xml:space="preserve"> в виде электронного документа)</w:t>
      </w:r>
      <w:r>
        <w:rPr>
          <w:sz w:val="28"/>
        </w:rPr>
        <w:t xml:space="preserve">, документ, удостоверяющий личность, и доверенность на получение банкнот иностранных государств (группы иностранных государств), не имеющих признаков подделки, в которой должен быть указан номер заявления на экспертизу, по которому сомнительные банкноты были приняты на экспертизу </w:t>
      </w:r>
      <w:r w:rsidR="00D21465">
        <w:rPr>
          <w:sz w:val="28"/>
        </w:rPr>
        <w:t>операционно-кассовым центром</w:t>
      </w:r>
      <w:r>
        <w:rPr>
          <w:sz w:val="28"/>
        </w:rPr>
        <w:t xml:space="preserve">. </w:t>
      </w:r>
    </w:p>
    <w:p w:rsidR="00997C05" w:rsidRDefault="00997C05" w:rsidP="00997C05">
      <w:pPr>
        <w:tabs>
          <w:tab w:val="left" w:pos="1418"/>
          <w:tab w:val="left" w:pos="1985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Кассовый работник </w:t>
      </w:r>
      <w:r w:rsidR="00D21465">
        <w:rPr>
          <w:sz w:val="28"/>
        </w:rPr>
        <w:t>операционно-кассового центра</w:t>
      </w:r>
      <w:r>
        <w:rPr>
          <w:sz w:val="28"/>
        </w:rPr>
        <w:t xml:space="preserve"> после сверки по акту экспертизы денежных знаков </w:t>
      </w:r>
      <w:r w:rsidR="00DA505D">
        <w:rPr>
          <w:sz w:val="28"/>
        </w:rPr>
        <w:t>(распечатанной копии акта</w:t>
      </w:r>
      <w:r w:rsidR="00F50230">
        <w:rPr>
          <w:sz w:val="28"/>
        </w:rPr>
        <w:t xml:space="preserve"> экспертизы денежных знаков</w:t>
      </w:r>
      <w:r w:rsidR="00DA505D">
        <w:rPr>
          <w:sz w:val="28"/>
        </w:rPr>
        <w:t>, оформленного в виде электронного документа)</w:t>
      </w:r>
      <w:r w:rsidR="00DA505D" w:rsidDel="00DA505D">
        <w:rPr>
          <w:sz w:val="28"/>
        </w:rPr>
        <w:t xml:space="preserve"> </w:t>
      </w:r>
      <w:r>
        <w:rPr>
          <w:sz w:val="28"/>
        </w:rPr>
        <w:t>номиналов банкнот, количества и реквизитов выдаваемых банкнот иностранных государств (группы иностранных государств), не имеющих признаков подделки, возвращает представителю Уполномоченного банка (филиала, ВСП) акт экспертизы денежных знаков</w:t>
      </w:r>
      <w:r w:rsidR="00DB0A6A">
        <w:rPr>
          <w:sz w:val="28"/>
        </w:rPr>
        <w:t xml:space="preserve"> (распечатанн</w:t>
      </w:r>
      <w:r w:rsidR="00DA505D">
        <w:rPr>
          <w:sz w:val="28"/>
        </w:rPr>
        <w:t>ую копию</w:t>
      </w:r>
      <w:r w:rsidR="00DB0A6A">
        <w:rPr>
          <w:sz w:val="28"/>
        </w:rPr>
        <w:t xml:space="preserve"> акта</w:t>
      </w:r>
      <w:r w:rsidR="00F50230">
        <w:rPr>
          <w:sz w:val="28"/>
        </w:rPr>
        <w:t xml:space="preserve"> экспертизы денежных знаков</w:t>
      </w:r>
      <w:r w:rsidR="00DA505D">
        <w:rPr>
          <w:sz w:val="28"/>
        </w:rPr>
        <w:t>, оформленного</w:t>
      </w:r>
      <w:r w:rsidR="00DB0A6A">
        <w:rPr>
          <w:sz w:val="28"/>
        </w:rPr>
        <w:t xml:space="preserve"> в виде электронного документа)</w:t>
      </w:r>
      <w:r>
        <w:rPr>
          <w:sz w:val="28"/>
        </w:rPr>
        <w:t>.</w:t>
      </w:r>
    </w:p>
    <w:p w:rsidR="00997C05" w:rsidRDefault="00997C05" w:rsidP="00997C05">
      <w:pPr>
        <w:tabs>
          <w:tab w:val="left" w:pos="1418"/>
          <w:tab w:val="left" w:pos="1985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Банкноты иностранных государств (группы иностранных государств), не имеющие признаков подделки, кассовый работник </w:t>
      </w:r>
      <w:r w:rsidR="00D21465">
        <w:rPr>
          <w:sz w:val="28"/>
        </w:rPr>
        <w:t>операционного-кассового центра</w:t>
      </w:r>
      <w:r>
        <w:rPr>
          <w:sz w:val="28"/>
        </w:rPr>
        <w:t xml:space="preserve"> выдает представителю Уполномоченного банка (филиала, ВСП) полистно </w:t>
      </w:r>
      <w:r w:rsidR="00FE7FB3">
        <w:rPr>
          <w:sz w:val="28"/>
        </w:rPr>
        <w:t xml:space="preserve">по </w:t>
      </w:r>
      <w:r>
        <w:rPr>
          <w:sz w:val="28"/>
        </w:rPr>
        <w:t>ордер</w:t>
      </w:r>
      <w:r w:rsidR="00FE7FB3">
        <w:rPr>
          <w:sz w:val="28"/>
        </w:rPr>
        <w:t>у</w:t>
      </w:r>
      <w:r>
        <w:rPr>
          <w:sz w:val="28"/>
        </w:rPr>
        <w:t xml:space="preserve"> по передаче ценностей 0402102</w:t>
      </w:r>
      <w:r w:rsidR="00DB0A6A">
        <w:rPr>
          <w:sz w:val="28"/>
        </w:rPr>
        <w:t>, в котором кассовый работник операционно-кассового центра и представитель Уполномоченного банка проставляю</w:t>
      </w:r>
      <w:r w:rsidR="00ED38CA">
        <w:rPr>
          <w:sz w:val="28"/>
        </w:rPr>
        <w:t>т</w:t>
      </w:r>
      <w:r w:rsidR="00DB0A6A">
        <w:rPr>
          <w:sz w:val="28"/>
        </w:rPr>
        <w:t xml:space="preserve"> свои подписи</w:t>
      </w:r>
      <w:r>
        <w:rPr>
          <w:sz w:val="28"/>
        </w:rPr>
        <w:t>.</w:t>
      </w:r>
    </w:p>
    <w:p w:rsidR="00997C05" w:rsidRDefault="00997C05" w:rsidP="00997C05">
      <w:pPr>
        <w:tabs>
          <w:tab w:val="left" w:pos="5593"/>
        </w:tabs>
        <w:spacing w:line="360" w:lineRule="auto"/>
        <w:ind w:firstLine="720"/>
        <w:rPr>
          <w:sz w:val="28"/>
        </w:rPr>
      </w:pPr>
      <w:r>
        <w:rPr>
          <w:sz w:val="28"/>
        </w:rPr>
        <w:tab/>
      </w:r>
    </w:p>
    <w:p w:rsidR="00997C05" w:rsidRDefault="00997C05" w:rsidP="00997C05">
      <w:pPr>
        <w:spacing w:line="360" w:lineRule="auto"/>
        <w:jc w:val="center"/>
        <w:rPr>
          <w:sz w:val="28"/>
        </w:rPr>
      </w:pPr>
      <w:r>
        <w:rPr>
          <w:sz w:val="28"/>
        </w:rPr>
        <w:t>3. Прочие условия</w:t>
      </w:r>
    </w:p>
    <w:p w:rsidR="00997C05" w:rsidRDefault="00997C05" w:rsidP="00997C05">
      <w:pPr>
        <w:widowControl/>
        <w:tabs>
          <w:tab w:val="left" w:pos="1170"/>
        </w:tabs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3.1. </w:t>
      </w:r>
      <w:r>
        <w:rPr>
          <w:sz w:val="28"/>
          <w:szCs w:val="28"/>
        </w:rPr>
        <w:t xml:space="preserve">Настоящий Договор составлен на бумажном носителе в двух экземплярах, каждый из которых имеет одинаковую юридическую силу, один экземпляр передается </w:t>
      </w:r>
      <w:r>
        <w:rPr>
          <w:sz w:val="28"/>
        </w:rPr>
        <w:t>Уполномоченному банку</w:t>
      </w:r>
      <w:r>
        <w:rPr>
          <w:sz w:val="28"/>
          <w:szCs w:val="28"/>
        </w:rPr>
        <w:t xml:space="preserve">, другой хранится в </w:t>
      </w:r>
      <w:r>
        <w:rPr>
          <w:sz w:val="28"/>
        </w:rPr>
        <w:t>Банке России</w:t>
      </w:r>
      <w:r>
        <w:rPr>
          <w:sz w:val="28"/>
          <w:szCs w:val="28"/>
        </w:rPr>
        <w:t>.</w:t>
      </w:r>
    </w:p>
    <w:p w:rsidR="00997C05" w:rsidRDefault="00997C05" w:rsidP="00997C05">
      <w:pPr>
        <w:widowControl/>
        <w:tabs>
          <w:tab w:val="left" w:pos="1170"/>
        </w:tabs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3.2. Стороны при исполнении настоящего Договора руководствуются законодательством Российской Федерации, нормативными актами Банка России и положениями настоящего Договора.</w:t>
      </w:r>
    </w:p>
    <w:p w:rsidR="00997C05" w:rsidRDefault="00997C05" w:rsidP="00997C05">
      <w:pPr>
        <w:widowControl/>
        <w:tabs>
          <w:tab w:val="left" w:pos="1170"/>
        </w:tabs>
        <w:autoSpaceDE w:val="0"/>
        <w:autoSpaceDN w:val="0"/>
        <w:adjustRightInd w:val="0"/>
        <w:snapToGrid/>
        <w:spacing w:line="360" w:lineRule="auto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3.3. Изменения и дополнения в настоящий Договор вносятся путем заключения дополнительного соглашения, подписанного Сторонами.</w:t>
      </w:r>
    </w:p>
    <w:p w:rsidR="00997C05" w:rsidRDefault="00997C05" w:rsidP="00997C05">
      <w:pPr>
        <w:widowControl/>
        <w:tabs>
          <w:tab w:val="left" w:pos="1170"/>
        </w:tabs>
        <w:autoSpaceDE w:val="0"/>
        <w:autoSpaceDN w:val="0"/>
        <w:adjustRightInd w:val="0"/>
        <w:snapToGrid/>
        <w:spacing w:line="360" w:lineRule="auto"/>
        <w:ind w:firstLine="54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B3FB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Сведения, содержащиеся в описи сомнительных денежных знаков, в ходе исполнения обязательств по настоящему Договору не подлежат передаче Банком России третьим лицам, за исключением случаев, установленных </w:t>
      </w:r>
      <w:r w:rsidR="001D7150">
        <w:rPr>
          <w:bCs/>
          <w:sz w:val="28"/>
          <w:szCs w:val="28"/>
        </w:rPr>
        <w:t xml:space="preserve">настоящим Договором и </w:t>
      </w:r>
      <w:r>
        <w:rPr>
          <w:bCs/>
          <w:sz w:val="28"/>
          <w:szCs w:val="28"/>
        </w:rPr>
        <w:t>законодательством Российской Федерации.</w:t>
      </w:r>
    </w:p>
    <w:p w:rsidR="00997C05" w:rsidRDefault="00997C05" w:rsidP="00997C05">
      <w:pPr>
        <w:widowControl/>
        <w:tabs>
          <w:tab w:val="left" w:pos="1170"/>
        </w:tabs>
        <w:autoSpaceDE w:val="0"/>
        <w:autoSpaceDN w:val="0"/>
        <w:adjustRightInd w:val="0"/>
        <w:snapToGrid/>
        <w:spacing w:line="360" w:lineRule="auto"/>
        <w:ind w:firstLine="54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B3FB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настоящему Договору,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настоящему Договору приостанавливается на срок действия обстоятельств непреодолимой силы.</w:t>
      </w:r>
    </w:p>
    <w:p w:rsidR="004C30D5" w:rsidRDefault="00031253" w:rsidP="003F18AF">
      <w:pPr>
        <w:tabs>
          <w:tab w:val="left" w:pos="1170"/>
        </w:tabs>
        <w:snapToGrid/>
        <w:spacing w:line="360" w:lineRule="auto"/>
        <w:ind w:firstLine="546"/>
        <w:jc w:val="both"/>
        <w:rPr>
          <w:bCs/>
          <w:sz w:val="28"/>
          <w:szCs w:val="28"/>
        </w:rPr>
      </w:pPr>
      <w:r>
        <w:rPr>
          <w:caps/>
          <w:sz w:val="28"/>
          <w:szCs w:val="28"/>
        </w:rPr>
        <w:t xml:space="preserve">3.6. </w:t>
      </w:r>
      <w:r>
        <w:rPr>
          <w:sz w:val="28"/>
          <w:szCs w:val="28"/>
        </w:rPr>
        <w:t xml:space="preserve">Договор заключен на неопределенный срок и вступает в силу </w:t>
      </w:r>
      <w:r w:rsidR="003F18AF">
        <w:rPr>
          <w:sz w:val="28"/>
          <w:szCs w:val="28"/>
        </w:rPr>
        <w:t>с момента его подписания Сторонами</w:t>
      </w:r>
      <w:r w:rsidR="00EE198A">
        <w:rPr>
          <w:rStyle w:val="af0"/>
          <w:sz w:val="28"/>
          <w:szCs w:val="28"/>
        </w:rPr>
        <w:footnoteReference w:id="3"/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9E245F" w:rsidRPr="000F3F45" w:rsidRDefault="00997C05" w:rsidP="004C30D5">
      <w:pPr>
        <w:tabs>
          <w:tab w:val="left" w:pos="1170"/>
        </w:tabs>
        <w:snapToGrid/>
        <w:spacing w:line="360" w:lineRule="auto"/>
        <w:ind w:firstLine="546"/>
        <w:jc w:val="both"/>
        <w:rPr>
          <w:sz w:val="22"/>
          <w:szCs w:val="22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>Адреса</w:t>
      </w:r>
      <w:r>
        <w:rPr>
          <w:rStyle w:val="af0"/>
          <w:sz w:val="28"/>
          <w:szCs w:val="28"/>
        </w:rPr>
        <w:footnoteReference w:id="4"/>
      </w:r>
      <w:r>
        <w:rPr>
          <w:sz w:val="28"/>
          <w:szCs w:val="28"/>
        </w:rPr>
        <w:t>, реквизиты и подписи Сторон</w:t>
      </w:r>
    </w:p>
    <w:sectPr w:rsidR="009E245F" w:rsidRPr="000F3F45" w:rsidSect="00F84604">
      <w:headerReference w:type="default" r:id="rId8"/>
      <w:pgSz w:w="11906" w:h="16838" w:code="9"/>
      <w:pgMar w:top="993" w:right="851" w:bottom="709" w:left="171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995" w:rsidRDefault="00E36995" w:rsidP="008370E9">
      <w:pPr>
        <w:snapToGrid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separator/>
      </w:r>
    </w:p>
  </w:endnote>
  <w:endnote w:type="continuationSeparator" w:id="0">
    <w:p w:rsidR="00E36995" w:rsidRDefault="00E36995" w:rsidP="008370E9">
      <w:pPr>
        <w:snapToGrid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continuationSeparator/>
      </w:r>
    </w:p>
  </w:endnote>
  <w:endnote w:type="continuationNotice" w:id="1">
    <w:p w:rsidR="00E36995" w:rsidRDefault="00E36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995" w:rsidRDefault="00E36995" w:rsidP="008370E9">
      <w:pPr>
        <w:snapToGrid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separator/>
      </w:r>
    </w:p>
  </w:footnote>
  <w:footnote w:type="continuationSeparator" w:id="0">
    <w:p w:rsidR="00E36995" w:rsidRDefault="00E36995" w:rsidP="008370E9">
      <w:pPr>
        <w:snapToGrid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continuationSeparator/>
      </w:r>
    </w:p>
  </w:footnote>
  <w:footnote w:type="continuationNotice" w:id="1">
    <w:p w:rsidR="00E36995" w:rsidRDefault="00E36995"/>
  </w:footnote>
  <w:footnote w:id="2">
    <w:p w:rsidR="00363DA5" w:rsidRDefault="00363DA5" w:rsidP="00684358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="009D4AEB">
        <w:t xml:space="preserve">Пункт 8 части 1 статьи 1 </w:t>
      </w:r>
      <w:r>
        <w:t>Федерального закона от 10.12.2003 № 173-ФЗ «О валютном регулировании и валютном контроле».</w:t>
      </w:r>
    </w:p>
  </w:footnote>
  <w:footnote w:id="3">
    <w:p w:rsidR="00EE198A" w:rsidRDefault="00EE198A" w:rsidP="00EE198A">
      <w:pPr>
        <w:pStyle w:val="ae"/>
        <w:jc w:val="both"/>
      </w:pPr>
      <w:r>
        <w:rPr>
          <w:rStyle w:val="af0"/>
        </w:rPr>
        <w:footnoteRef/>
      </w:r>
      <w:r>
        <w:t xml:space="preserve"> Дополняется словами «, но не ранее дня </w:t>
      </w:r>
      <w:r w:rsidRPr="006A0655">
        <w:t>вступления в силу нормативного акта Банка России о признании утратившими силу Инструкции Банка России от 10 июня 2013 года № 143-И «О порядке работы с банкнотами иностранных государств (группы иностранных государств), сданными уполномоченными банками для проведения проверки подлинности в учреждения Банка России» и внесенных в нее изменений</w:t>
      </w:r>
      <w:r>
        <w:t>» в случае заключения договора до вступления в силу указанного нормативного акта Банка России.</w:t>
      </w:r>
    </w:p>
  </w:footnote>
  <w:footnote w:id="4">
    <w:p w:rsidR="00997C05" w:rsidRDefault="00997C05" w:rsidP="00997C05">
      <w:pPr>
        <w:pStyle w:val="ae"/>
        <w:jc w:val="both"/>
      </w:pPr>
      <w:r>
        <w:rPr>
          <w:rStyle w:val="af0"/>
        </w:rPr>
        <w:footnoteRef/>
      </w:r>
      <w:r>
        <w:t xml:space="preserve"> Обязательной для заполнения является информация об адресе, по которому осуществляется связь с Уполномоченным банком</w:t>
      </w:r>
      <w:r w:rsidR="002F23F2">
        <w:t xml:space="preserve"> (филиалом)</w:t>
      </w:r>
      <w:r>
        <w:t>, а также адрес для направления корреспонденции (если указанные адреса различаются), адрес (адреса) электронной почты (при наличии), используемый (используемые) для направления и получения информации в рамках настоящего Договора.</w:t>
      </w:r>
    </w:p>
    <w:p w:rsidR="00997C05" w:rsidRDefault="00D21465" w:rsidP="00997C05">
      <w:pPr>
        <w:pStyle w:val="ae"/>
        <w:jc w:val="both"/>
        <w:rPr>
          <w:sz w:val="16"/>
          <w:szCs w:val="16"/>
        </w:rPr>
      </w:pPr>
      <w:r>
        <w:t>Операционно-кассовым центром</w:t>
      </w:r>
      <w:r w:rsidR="00997C05">
        <w:t xml:space="preserve"> указывается информация о месте его нахождения</w:t>
      </w:r>
      <w:r w:rsidR="00997C05"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3D" w:rsidRDefault="000B4C3D" w:rsidP="00D14B4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20B2D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8pt;height:9.8pt;visibility:visible" o:bullet="t">
        <v:imagedata r:id="rId1" o:title=""/>
      </v:shape>
    </w:pict>
  </w:numPicBullet>
  <w:abstractNum w:abstractNumId="0" w15:restartNumberingAfterBreak="0">
    <w:nsid w:val="0D6F04C0"/>
    <w:multiLevelType w:val="multilevel"/>
    <w:tmpl w:val="81204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8042D8"/>
    <w:multiLevelType w:val="hybridMultilevel"/>
    <w:tmpl w:val="2474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192F"/>
    <w:multiLevelType w:val="hybridMultilevel"/>
    <w:tmpl w:val="C796714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490E5C87"/>
    <w:multiLevelType w:val="hybridMultilevel"/>
    <w:tmpl w:val="C0483C6A"/>
    <w:lvl w:ilvl="0" w:tplc="096A6CB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B7372C"/>
    <w:multiLevelType w:val="hybridMultilevel"/>
    <w:tmpl w:val="2D8CCE5A"/>
    <w:lvl w:ilvl="0" w:tplc="E360819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97F2411"/>
    <w:multiLevelType w:val="hybridMultilevel"/>
    <w:tmpl w:val="B880840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61A9493E"/>
    <w:multiLevelType w:val="hybridMultilevel"/>
    <w:tmpl w:val="2432EB5E"/>
    <w:lvl w:ilvl="0" w:tplc="B4663AFA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0768F1"/>
    <w:multiLevelType w:val="hybridMultilevel"/>
    <w:tmpl w:val="7032BC7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32"/>
    <w:rsid w:val="000009FB"/>
    <w:rsid w:val="0001618C"/>
    <w:rsid w:val="00024780"/>
    <w:rsid w:val="00031253"/>
    <w:rsid w:val="00031786"/>
    <w:rsid w:val="0003281A"/>
    <w:rsid w:val="0003693E"/>
    <w:rsid w:val="0004479E"/>
    <w:rsid w:val="00045D78"/>
    <w:rsid w:val="00050A45"/>
    <w:rsid w:val="0005162E"/>
    <w:rsid w:val="00053B06"/>
    <w:rsid w:val="00054013"/>
    <w:rsid w:val="00055501"/>
    <w:rsid w:val="000568FB"/>
    <w:rsid w:val="000630D6"/>
    <w:rsid w:val="000633CF"/>
    <w:rsid w:val="0006534F"/>
    <w:rsid w:val="0006663E"/>
    <w:rsid w:val="00076B95"/>
    <w:rsid w:val="00076E9F"/>
    <w:rsid w:val="00077A9C"/>
    <w:rsid w:val="0008739B"/>
    <w:rsid w:val="000903C1"/>
    <w:rsid w:val="00091FA1"/>
    <w:rsid w:val="000935F1"/>
    <w:rsid w:val="00094449"/>
    <w:rsid w:val="000A1387"/>
    <w:rsid w:val="000A4FAB"/>
    <w:rsid w:val="000A639A"/>
    <w:rsid w:val="000B1014"/>
    <w:rsid w:val="000B3384"/>
    <w:rsid w:val="000B36A6"/>
    <w:rsid w:val="000B4C3D"/>
    <w:rsid w:val="000C0F21"/>
    <w:rsid w:val="000C26E3"/>
    <w:rsid w:val="000C3DA0"/>
    <w:rsid w:val="000D1C85"/>
    <w:rsid w:val="000D5BFE"/>
    <w:rsid w:val="000E1D74"/>
    <w:rsid w:val="000E2415"/>
    <w:rsid w:val="000E39B0"/>
    <w:rsid w:val="000E3A32"/>
    <w:rsid w:val="000E6562"/>
    <w:rsid w:val="000F2012"/>
    <w:rsid w:val="000F3F45"/>
    <w:rsid w:val="000F61FF"/>
    <w:rsid w:val="000F76B8"/>
    <w:rsid w:val="00100031"/>
    <w:rsid w:val="00100F12"/>
    <w:rsid w:val="00101F64"/>
    <w:rsid w:val="00103355"/>
    <w:rsid w:val="00104348"/>
    <w:rsid w:val="00104764"/>
    <w:rsid w:val="001062FE"/>
    <w:rsid w:val="00107627"/>
    <w:rsid w:val="001100E0"/>
    <w:rsid w:val="00112F69"/>
    <w:rsid w:val="00116C86"/>
    <w:rsid w:val="00120E4C"/>
    <w:rsid w:val="00122E74"/>
    <w:rsid w:val="00123F9A"/>
    <w:rsid w:val="001352B3"/>
    <w:rsid w:val="00136906"/>
    <w:rsid w:val="00137FEB"/>
    <w:rsid w:val="00140482"/>
    <w:rsid w:val="00142BAE"/>
    <w:rsid w:val="001467F3"/>
    <w:rsid w:val="00156303"/>
    <w:rsid w:val="0016206D"/>
    <w:rsid w:val="001620B2"/>
    <w:rsid w:val="00166D04"/>
    <w:rsid w:val="00171C0D"/>
    <w:rsid w:val="00175EA5"/>
    <w:rsid w:val="00176377"/>
    <w:rsid w:val="0018406C"/>
    <w:rsid w:val="001860E3"/>
    <w:rsid w:val="001951E7"/>
    <w:rsid w:val="001960DF"/>
    <w:rsid w:val="001A336C"/>
    <w:rsid w:val="001A573C"/>
    <w:rsid w:val="001B048A"/>
    <w:rsid w:val="001B7161"/>
    <w:rsid w:val="001B7BF3"/>
    <w:rsid w:val="001C0BE0"/>
    <w:rsid w:val="001C266F"/>
    <w:rsid w:val="001C5CCA"/>
    <w:rsid w:val="001D2E8D"/>
    <w:rsid w:val="001D3A57"/>
    <w:rsid w:val="001D4743"/>
    <w:rsid w:val="001D54BD"/>
    <w:rsid w:val="001D7150"/>
    <w:rsid w:val="001E0BC0"/>
    <w:rsid w:val="001E2292"/>
    <w:rsid w:val="001E26F0"/>
    <w:rsid w:val="001F53D3"/>
    <w:rsid w:val="001F61EB"/>
    <w:rsid w:val="00202410"/>
    <w:rsid w:val="00202E35"/>
    <w:rsid w:val="00203AFE"/>
    <w:rsid w:val="00204537"/>
    <w:rsid w:val="00206CA9"/>
    <w:rsid w:val="00207B8F"/>
    <w:rsid w:val="002114D5"/>
    <w:rsid w:val="002129FF"/>
    <w:rsid w:val="00216C13"/>
    <w:rsid w:val="002205C2"/>
    <w:rsid w:val="00223CFE"/>
    <w:rsid w:val="002318BA"/>
    <w:rsid w:val="0023388E"/>
    <w:rsid w:val="00235507"/>
    <w:rsid w:val="0024630B"/>
    <w:rsid w:val="002463D1"/>
    <w:rsid w:val="00246BC9"/>
    <w:rsid w:val="00246FF0"/>
    <w:rsid w:val="00247A66"/>
    <w:rsid w:val="00247A73"/>
    <w:rsid w:val="00250AA6"/>
    <w:rsid w:val="002511C5"/>
    <w:rsid w:val="00255A17"/>
    <w:rsid w:val="00255B7E"/>
    <w:rsid w:val="00255EA8"/>
    <w:rsid w:val="00263A38"/>
    <w:rsid w:val="00267535"/>
    <w:rsid w:val="00271BD2"/>
    <w:rsid w:val="00272DEB"/>
    <w:rsid w:val="00285CD0"/>
    <w:rsid w:val="002914B7"/>
    <w:rsid w:val="00291D83"/>
    <w:rsid w:val="00295300"/>
    <w:rsid w:val="00295C8D"/>
    <w:rsid w:val="00295D95"/>
    <w:rsid w:val="002A1938"/>
    <w:rsid w:val="002A3F2A"/>
    <w:rsid w:val="002B088C"/>
    <w:rsid w:val="002B12E9"/>
    <w:rsid w:val="002B2076"/>
    <w:rsid w:val="002B2BB4"/>
    <w:rsid w:val="002B5804"/>
    <w:rsid w:val="002C3242"/>
    <w:rsid w:val="002C4051"/>
    <w:rsid w:val="002C6B8D"/>
    <w:rsid w:val="002C7514"/>
    <w:rsid w:val="002D01A9"/>
    <w:rsid w:val="002D03F0"/>
    <w:rsid w:val="002D4ADD"/>
    <w:rsid w:val="002D5C0B"/>
    <w:rsid w:val="002E091A"/>
    <w:rsid w:val="002F0144"/>
    <w:rsid w:val="002F23F2"/>
    <w:rsid w:val="002F5870"/>
    <w:rsid w:val="00314687"/>
    <w:rsid w:val="00314AFF"/>
    <w:rsid w:val="00316F41"/>
    <w:rsid w:val="00320103"/>
    <w:rsid w:val="003220C2"/>
    <w:rsid w:val="00332D85"/>
    <w:rsid w:val="00336720"/>
    <w:rsid w:val="003370F6"/>
    <w:rsid w:val="00337EFB"/>
    <w:rsid w:val="003410D3"/>
    <w:rsid w:val="00343B67"/>
    <w:rsid w:val="00350DCE"/>
    <w:rsid w:val="003519F5"/>
    <w:rsid w:val="00352476"/>
    <w:rsid w:val="003547B8"/>
    <w:rsid w:val="0035533C"/>
    <w:rsid w:val="0035726C"/>
    <w:rsid w:val="003574B3"/>
    <w:rsid w:val="00360CC2"/>
    <w:rsid w:val="00363DA5"/>
    <w:rsid w:val="003653A7"/>
    <w:rsid w:val="003757E9"/>
    <w:rsid w:val="00387663"/>
    <w:rsid w:val="0039654E"/>
    <w:rsid w:val="0039795A"/>
    <w:rsid w:val="003A2587"/>
    <w:rsid w:val="003A2F76"/>
    <w:rsid w:val="003B096A"/>
    <w:rsid w:val="003B2B19"/>
    <w:rsid w:val="003B2BD4"/>
    <w:rsid w:val="003B5559"/>
    <w:rsid w:val="003B5AD6"/>
    <w:rsid w:val="003B61B5"/>
    <w:rsid w:val="003B65B4"/>
    <w:rsid w:val="003B6B43"/>
    <w:rsid w:val="003B6C30"/>
    <w:rsid w:val="003C3235"/>
    <w:rsid w:val="003C5EDB"/>
    <w:rsid w:val="003C651D"/>
    <w:rsid w:val="003C68A9"/>
    <w:rsid w:val="003D54EB"/>
    <w:rsid w:val="003D6049"/>
    <w:rsid w:val="003E0A10"/>
    <w:rsid w:val="003E1BA1"/>
    <w:rsid w:val="003E2EC7"/>
    <w:rsid w:val="003E7362"/>
    <w:rsid w:val="003F078D"/>
    <w:rsid w:val="003F18AF"/>
    <w:rsid w:val="003F1D99"/>
    <w:rsid w:val="00401ED4"/>
    <w:rsid w:val="00402958"/>
    <w:rsid w:val="004072F0"/>
    <w:rsid w:val="004153AE"/>
    <w:rsid w:val="004217FB"/>
    <w:rsid w:val="00424CEF"/>
    <w:rsid w:val="004303DB"/>
    <w:rsid w:val="004363D2"/>
    <w:rsid w:val="004368CB"/>
    <w:rsid w:val="004374B4"/>
    <w:rsid w:val="004402C6"/>
    <w:rsid w:val="00441AA5"/>
    <w:rsid w:val="00444B6F"/>
    <w:rsid w:val="00452151"/>
    <w:rsid w:val="0045639A"/>
    <w:rsid w:val="00461228"/>
    <w:rsid w:val="004624BC"/>
    <w:rsid w:val="00463E6E"/>
    <w:rsid w:val="00464F72"/>
    <w:rsid w:val="00466B94"/>
    <w:rsid w:val="00472144"/>
    <w:rsid w:val="00473B90"/>
    <w:rsid w:val="00480DDC"/>
    <w:rsid w:val="00480EF8"/>
    <w:rsid w:val="0048105F"/>
    <w:rsid w:val="00482D95"/>
    <w:rsid w:val="00487F7C"/>
    <w:rsid w:val="00491970"/>
    <w:rsid w:val="00495769"/>
    <w:rsid w:val="00497F93"/>
    <w:rsid w:val="004A29E9"/>
    <w:rsid w:val="004A3BA3"/>
    <w:rsid w:val="004A4BC7"/>
    <w:rsid w:val="004B00EB"/>
    <w:rsid w:val="004B1CD8"/>
    <w:rsid w:val="004B7B60"/>
    <w:rsid w:val="004C094E"/>
    <w:rsid w:val="004C0A5B"/>
    <w:rsid w:val="004C30D5"/>
    <w:rsid w:val="004C4487"/>
    <w:rsid w:val="004C53A3"/>
    <w:rsid w:val="004C54EF"/>
    <w:rsid w:val="004C7E3C"/>
    <w:rsid w:val="004D20C9"/>
    <w:rsid w:val="004D2FDB"/>
    <w:rsid w:val="004E22FF"/>
    <w:rsid w:val="004F62C7"/>
    <w:rsid w:val="00501C79"/>
    <w:rsid w:val="00502E21"/>
    <w:rsid w:val="005046B5"/>
    <w:rsid w:val="00504C31"/>
    <w:rsid w:val="0050684E"/>
    <w:rsid w:val="00507601"/>
    <w:rsid w:val="00507E24"/>
    <w:rsid w:val="00512A1A"/>
    <w:rsid w:val="0051619B"/>
    <w:rsid w:val="00522D9E"/>
    <w:rsid w:val="0052386F"/>
    <w:rsid w:val="00526D45"/>
    <w:rsid w:val="00535913"/>
    <w:rsid w:val="00536C42"/>
    <w:rsid w:val="005374FE"/>
    <w:rsid w:val="00541054"/>
    <w:rsid w:val="005414B2"/>
    <w:rsid w:val="00542A62"/>
    <w:rsid w:val="0054369E"/>
    <w:rsid w:val="00544806"/>
    <w:rsid w:val="00545272"/>
    <w:rsid w:val="005463E9"/>
    <w:rsid w:val="00551CB4"/>
    <w:rsid w:val="005607D0"/>
    <w:rsid w:val="00562066"/>
    <w:rsid w:val="00567595"/>
    <w:rsid w:val="00571092"/>
    <w:rsid w:val="00581C16"/>
    <w:rsid w:val="00587B65"/>
    <w:rsid w:val="00587C13"/>
    <w:rsid w:val="00590328"/>
    <w:rsid w:val="005903F2"/>
    <w:rsid w:val="00592199"/>
    <w:rsid w:val="005A3E3A"/>
    <w:rsid w:val="005A4C61"/>
    <w:rsid w:val="005A4DB8"/>
    <w:rsid w:val="005A7D42"/>
    <w:rsid w:val="005B2EE5"/>
    <w:rsid w:val="005B5C0F"/>
    <w:rsid w:val="005B7EEC"/>
    <w:rsid w:val="005D6D9C"/>
    <w:rsid w:val="005E16EA"/>
    <w:rsid w:val="005E1743"/>
    <w:rsid w:val="005E2018"/>
    <w:rsid w:val="005E22BC"/>
    <w:rsid w:val="005E568F"/>
    <w:rsid w:val="005E5C90"/>
    <w:rsid w:val="005F0B0D"/>
    <w:rsid w:val="005F2798"/>
    <w:rsid w:val="005F7032"/>
    <w:rsid w:val="005F7526"/>
    <w:rsid w:val="006015B3"/>
    <w:rsid w:val="00602202"/>
    <w:rsid w:val="00604DA4"/>
    <w:rsid w:val="00614F9E"/>
    <w:rsid w:val="00616B5F"/>
    <w:rsid w:val="006177FE"/>
    <w:rsid w:val="00617EAA"/>
    <w:rsid w:val="00620E6B"/>
    <w:rsid w:val="00624F15"/>
    <w:rsid w:val="006321BD"/>
    <w:rsid w:val="006333A6"/>
    <w:rsid w:val="00634D60"/>
    <w:rsid w:val="00634F2C"/>
    <w:rsid w:val="00635FB3"/>
    <w:rsid w:val="00644B05"/>
    <w:rsid w:val="006515C6"/>
    <w:rsid w:val="00657A4C"/>
    <w:rsid w:val="00662653"/>
    <w:rsid w:val="00662FFC"/>
    <w:rsid w:val="006650A6"/>
    <w:rsid w:val="00670337"/>
    <w:rsid w:val="00673E30"/>
    <w:rsid w:val="00674BE4"/>
    <w:rsid w:val="00684358"/>
    <w:rsid w:val="00685F37"/>
    <w:rsid w:val="006863FF"/>
    <w:rsid w:val="006900CB"/>
    <w:rsid w:val="006902F6"/>
    <w:rsid w:val="00693B1F"/>
    <w:rsid w:val="00696E8C"/>
    <w:rsid w:val="006A0655"/>
    <w:rsid w:val="006A68CA"/>
    <w:rsid w:val="006A7B2C"/>
    <w:rsid w:val="006B0974"/>
    <w:rsid w:val="006B3BC0"/>
    <w:rsid w:val="006B3FBB"/>
    <w:rsid w:val="006C6866"/>
    <w:rsid w:val="006C72DC"/>
    <w:rsid w:val="006D00A6"/>
    <w:rsid w:val="006D15C9"/>
    <w:rsid w:val="006D1E49"/>
    <w:rsid w:val="006D42F5"/>
    <w:rsid w:val="006D5FEE"/>
    <w:rsid w:val="006E0AF5"/>
    <w:rsid w:val="006E3B3E"/>
    <w:rsid w:val="006F1AF1"/>
    <w:rsid w:val="006F49AC"/>
    <w:rsid w:val="006F4F4D"/>
    <w:rsid w:val="006F5BF1"/>
    <w:rsid w:val="00700CB6"/>
    <w:rsid w:val="007047E4"/>
    <w:rsid w:val="007122A3"/>
    <w:rsid w:val="00714A1E"/>
    <w:rsid w:val="00714B2B"/>
    <w:rsid w:val="007152A3"/>
    <w:rsid w:val="00727AAF"/>
    <w:rsid w:val="007319FA"/>
    <w:rsid w:val="00731ACC"/>
    <w:rsid w:val="00733E60"/>
    <w:rsid w:val="0073557F"/>
    <w:rsid w:val="00736F2E"/>
    <w:rsid w:val="00744C60"/>
    <w:rsid w:val="00745CB0"/>
    <w:rsid w:val="00752D5C"/>
    <w:rsid w:val="00754BFE"/>
    <w:rsid w:val="00757EBC"/>
    <w:rsid w:val="007638A9"/>
    <w:rsid w:val="00765A74"/>
    <w:rsid w:val="007700F6"/>
    <w:rsid w:val="00771C08"/>
    <w:rsid w:val="00771C90"/>
    <w:rsid w:val="0077708D"/>
    <w:rsid w:val="0078012A"/>
    <w:rsid w:val="00785A9B"/>
    <w:rsid w:val="00786761"/>
    <w:rsid w:val="0079257C"/>
    <w:rsid w:val="007A0723"/>
    <w:rsid w:val="007A1A05"/>
    <w:rsid w:val="007B5C69"/>
    <w:rsid w:val="007B6542"/>
    <w:rsid w:val="007C4473"/>
    <w:rsid w:val="007C46F7"/>
    <w:rsid w:val="007D2FAF"/>
    <w:rsid w:val="007D35FC"/>
    <w:rsid w:val="007D7FDA"/>
    <w:rsid w:val="007E5BBA"/>
    <w:rsid w:val="007F1063"/>
    <w:rsid w:val="007F2F26"/>
    <w:rsid w:val="008004CE"/>
    <w:rsid w:val="00806107"/>
    <w:rsid w:val="00810AFB"/>
    <w:rsid w:val="008223AE"/>
    <w:rsid w:val="008370E9"/>
    <w:rsid w:val="00850D28"/>
    <w:rsid w:val="00851FB6"/>
    <w:rsid w:val="0085317F"/>
    <w:rsid w:val="008549B3"/>
    <w:rsid w:val="00855031"/>
    <w:rsid w:val="008616CC"/>
    <w:rsid w:val="008646ED"/>
    <w:rsid w:val="00865671"/>
    <w:rsid w:val="008725E5"/>
    <w:rsid w:val="008843D6"/>
    <w:rsid w:val="008A4A71"/>
    <w:rsid w:val="008A5BC7"/>
    <w:rsid w:val="008A6930"/>
    <w:rsid w:val="008A7EF5"/>
    <w:rsid w:val="008B04E5"/>
    <w:rsid w:val="008B1916"/>
    <w:rsid w:val="008B29F7"/>
    <w:rsid w:val="008B7B95"/>
    <w:rsid w:val="008C24A1"/>
    <w:rsid w:val="008C6727"/>
    <w:rsid w:val="008C6FF6"/>
    <w:rsid w:val="008D3C59"/>
    <w:rsid w:val="008D6D7B"/>
    <w:rsid w:val="008E10DA"/>
    <w:rsid w:val="008E13DC"/>
    <w:rsid w:val="008E5295"/>
    <w:rsid w:val="008F0C92"/>
    <w:rsid w:val="008F3B97"/>
    <w:rsid w:val="0090322B"/>
    <w:rsid w:val="00906F6E"/>
    <w:rsid w:val="009100B4"/>
    <w:rsid w:val="0091353D"/>
    <w:rsid w:val="009208E3"/>
    <w:rsid w:val="00923AF8"/>
    <w:rsid w:val="009275D8"/>
    <w:rsid w:val="00927911"/>
    <w:rsid w:val="00933F33"/>
    <w:rsid w:val="00934310"/>
    <w:rsid w:val="00937055"/>
    <w:rsid w:val="00937555"/>
    <w:rsid w:val="009378A5"/>
    <w:rsid w:val="00943A92"/>
    <w:rsid w:val="009458EF"/>
    <w:rsid w:val="009479A9"/>
    <w:rsid w:val="00950A4C"/>
    <w:rsid w:val="009546D3"/>
    <w:rsid w:val="00961E29"/>
    <w:rsid w:val="009646AB"/>
    <w:rsid w:val="00967707"/>
    <w:rsid w:val="00970B19"/>
    <w:rsid w:val="009741A7"/>
    <w:rsid w:val="0097671E"/>
    <w:rsid w:val="00976B60"/>
    <w:rsid w:val="00977065"/>
    <w:rsid w:val="0098011D"/>
    <w:rsid w:val="009822CA"/>
    <w:rsid w:val="00982C08"/>
    <w:rsid w:val="009843FE"/>
    <w:rsid w:val="00984B98"/>
    <w:rsid w:val="009859B6"/>
    <w:rsid w:val="00985F2F"/>
    <w:rsid w:val="00991CC8"/>
    <w:rsid w:val="00997C05"/>
    <w:rsid w:val="009A1AD6"/>
    <w:rsid w:val="009A410C"/>
    <w:rsid w:val="009A44BE"/>
    <w:rsid w:val="009A7A4D"/>
    <w:rsid w:val="009A7F78"/>
    <w:rsid w:val="009B1F9B"/>
    <w:rsid w:val="009B2D7F"/>
    <w:rsid w:val="009C0B2F"/>
    <w:rsid w:val="009C5744"/>
    <w:rsid w:val="009D0456"/>
    <w:rsid w:val="009D0CFE"/>
    <w:rsid w:val="009D34CA"/>
    <w:rsid w:val="009D48EB"/>
    <w:rsid w:val="009D4AEB"/>
    <w:rsid w:val="009E11D6"/>
    <w:rsid w:val="009E245F"/>
    <w:rsid w:val="009E4474"/>
    <w:rsid w:val="009E5601"/>
    <w:rsid w:val="009F1CC6"/>
    <w:rsid w:val="009F54C6"/>
    <w:rsid w:val="009F6E2F"/>
    <w:rsid w:val="00A015E3"/>
    <w:rsid w:val="00A017CD"/>
    <w:rsid w:val="00A0180E"/>
    <w:rsid w:val="00A0262D"/>
    <w:rsid w:val="00A052FB"/>
    <w:rsid w:val="00A054FF"/>
    <w:rsid w:val="00A1113A"/>
    <w:rsid w:val="00A33873"/>
    <w:rsid w:val="00A34E0A"/>
    <w:rsid w:val="00A407A4"/>
    <w:rsid w:val="00A438B7"/>
    <w:rsid w:val="00A44252"/>
    <w:rsid w:val="00A4603D"/>
    <w:rsid w:val="00A53D7F"/>
    <w:rsid w:val="00A5743A"/>
    <w:rsid w:val="00A61943"/>
    <w:rsid w:val="00A61C28"/>
    <w:rsid w:val="00A61FB7"/>
    <w:rsid w:val="00A65443"/>
    <w:rsid w:val="00A73E12"/>
    <w:rsid w:val="00A74C83"/>
    <w:rsid w:val="00A86924"/>
    <w:rsid w:val="00A87EBE"/>
    <w:rsid w:val="00A92095"/>
    <w:rsid w:val="00A93223"/>
    <w:rsid w:val="00A97B6B"/>
    <w:rsid w:val="00AA4F02"/>
    <w:rsid w:val="00AB1F2E"/>
    <w:rsid w:val="00AB4B8D"/>
    <w:rsid w:val="00AB7F02"/>
    <w:rsid w:val="00AC42CC"/>
    <w:rsid w:val="00AC5F99"/>
    <w:rsid w:val="00AC66C5"/>
    <w:rsid w:val="00AC7E69"/>
    <w:rsid w:val="00AD5133"/>
    <w:rsid w:val="00AD52D6"/>
    <w:rsid w:val="00AE4DC0"/>
    <w:rsid w:val="00AE69F9"/>
    <w:rsid w:val="00AF13C4"/>
    <w:rsid w:val="00AF445E"/>
    <w:rsid w:val="00AF4500"/>
    <w:rsid w:val="00AF5F94"/>
    <w:rsid w:val="00AF6E65"/>
    <w:rsid w:val="00B0059F"/>
    <w:rsid w:val="00B04FB4"/>
    <w:rsid w:val="00B100F0"/>
    <w:rsid w:val="00B11546"/>
    <w:rsid w:val="00B147A0"/>
    <w:rsid w:val="00B1545B"/>
    <w:rsid w:val="00B160D0"/>
    <w:rsid w:val="00B20B2D"/>
    <w:rsid w:val="00B236D9"/>
    <w:rsid w:val="00B264A3"/>
    <w:rsid w:val="00B329FC"/>
    <w:rsid w:val="00B37884"/>
    <w:rsid w:val="00B40190"/>
    <w:rsid w:val="00B43CD0"/>
    <w:rsid w:val="00B45501"/>
    <w:rsid w:val="00B46E8A"/>
    <w:rsid w:val="00B60FFE"/>
    <w:rsid w:val="00B61426"/>
    <w:rsid w:val="00B62D8B"/>
    <w:rsid w:val="00B63F83"/>
    <w:rsid w:val="00B6511C"/>
    <w:rsid w:val="00B663AE"/>
    <w:rsid w:val="00B73270"/>
    <w:rsid w:val="00B7584F"/>
    <w:rsid w:val="00B75B70"/>
    <w:rsid w:val="00B82373"/>
    <w:rsid w:val="00BA0044"/>
    <w:rsid w:val="00BA4C3B"/>
    <w:rsid w:val="00BA6044"/>
    <w:rsid w:val="00BA7339"/>
    <w:rsid w:val="00BB1847"/>
    <w:rsid w:val="00BB3122"/>
    <w:rsid w:val="00BB3329"/>
    <w:rsid w:val="00BB4C77"/>
    <w:rsid w:val="00BB5566"/>
    <w:rsid w:val="00BB6FBF"/>
    <w:rsid w:val="00BC0080"/>
    <w:rsid w:val="00BC14DD"/>
    <w:rsid w:val="00BC4E75"/>
    <w:rsid w:val="00BC684E"/>
    <w:rsid w:val="00BD09C7"/>
    <w:rsid w:val="00BD0FEC"/>
    <w:rsid w:val="00BD220E"/>
    <w:rsid w:val="00BD3B59"/>
    <w:rsid w:val="00BE1685"/>
    <w:rsid w:val="00BE1DCE"/>
    <w:rsid w:val="00BE4497"/>
    <w:rsid w:val="00BE5E1A"/>
    <w:rsid w:val="00BE5E54"/>
    <w:rsid w:val="00BF144D"/>
    <w:rsid w:val="00BF286A"/>
    <w:rsid w:val="00C01169"/>
    <w:rsid w:val="00C03B44"/>
    <w:rsid w:val="00C0612F"/>
    <w:rsid w:val="00C0633D"/>
    <w:rsid w:val="00C13916"/>
    <w:rsid w:val="00C21882"/>
    <w:rsid w:val="00C27293"/>
    <w:rsid w:val="00C36E7C"/>
    <w:rsid w:val="00C41137"/>
    <w:rsid w:val="00C55F0D"/>
    <w:rsid w:val="00C5631B"/>
    <w:rsid w:val="00C63727"/>
    <w:rsid w:val="00C647C5"/>
    <w:rsid w:val="00C648A0"/>
    <w:rsid w:val="00C71ADB"/>
    <w:rsid w:val="00C71D6B"/>
    <w:rsid w:val="00C72CFE"/>
    <w:rsid w:val="00C75FFE"/>
    <w:rsid w:val="00C80BA8"/>
    <w:rsid w:val="00C8270E"/>
    <w:rsid w:val="00C8458D"/>
    <w:rsid w:val="00C90861"/>
    <w:rsid w:val="00C90F6A"/>
    <w:rsid w:val="00C92A22"/>
    <w:rsid w:val="00CA148E"/>
    <w:rsid w:val="00CA1668"/>
    <w:rsid w:val="00CA1775"/>
    <w:rsid w:val="00CA1921"/>
    <w:rsid w:val="00CA1D7C"/>
    <w:rsid w:val="00CB083B"/>
    <w:rsid w:val="00CB3902"/>
    <w:rsid w:val="00CC15E4"/>
    <w:rsid w:val="00CC2EC8"/>
    <w:rsid w:val="00CC4929"/>
    <w:rsid w:val="00CD5FED"/>
    <w:rsid w:val="00CE5416"/>
    <w:rsid w:val="00CF0F0A"/>
    <w:rsid w:val="00CF4B72"/>
    <w:rsid w:val="00CF4C16"/>
    <w:rsid w:val="00CF570F"/>
    <w:rsid w:val="00D045BE"/>
    <w:rsid w:val="00D10831"/>
    <w:rsid w:val="00D11B44"/>
    <w:rsid w:val="00D12634"/>
    <w:rsid w:val="00D13996"/>
    <w:rsid w:val="00D14B47"/>
    <w:rsid w:val="00D15B47"/>
    <w:rsid w:val="00D2109C"/>
    <w:rsid w:val="00D21465"/>
    <w:rsid w:val="00D41E18"/>
    <w:rsid w:val="00D43C72"/>
    <w:rsid w:val="00D44A8D"/>
    <w:rsid w:val="00D45981"/>
    <w:rsid w:val="00D45C8D"/>
    <w:rsid w:val="00D46914"/>
    <w:rsid w:val="00D47D43"/>
    <w:rsid w:val="00D52D57"/>
    <w:rsid w:val="00D5424A"/>
    <w:rsid w:val="00D62784"/>
    <w:rsid w:val="00D64628"/>
    <w:rsid w:val="00D6650C"/>
    <w:rsid w:val="00D7342D"/>
    <w:rsid w:val="00D76B5E"/>
    <w:rsid w:val="00D77157"/>
    <w:rsid w:val="00D82812"/>
    <w:rsid w:val="00D82F98"/>
    <w:rsid w:val="00D83978"/>
    <w:rsid w:val="00D85DF6"/>
    <w:rsid w:val="00D913D9"/>
    <w:rsid w:val="00D92F2D"/>
    <w:rsid w:val="00DA4DDC"/>
    <w:rsid w:val="00DA5026"/>
    <w:rsid w:val="00DA505D"/>
    <w:rsid w:val="00DA5482"/>
    <w:rsid w:val="00DA76DA"/>
    <w:rsid w:val="00DB0A6A"/>
    <w:rsid w:val="00DB48DE"/>
    <w:rsid w:val="00DB7ED6"/>
    <w:rsid w:val="00DC1C44"/>
    <w:rsid w:val="00DC2567"/>
    <w:rsid w:val="00DC4912"/>
    <w:rsid w:val="00DC5F5D"/>
    <w:rsid w:val="00DC6293"/>
    <w:rsid w:val="00DC6E53"/>
    <w:rsid w:val="00DD03B3"/>
    <w:rsid w:val="00DD1686"/>
    <w:rsid w:val="00DD1D23"/>
    <w:rsid w:val="00DE00F0"/>
    <w:rsid w:val="00DE12E0"/>
    <w:rsid w:val="00DE3BB3"/>
    <w:rsid w:val="00DE444C"/>
    <w:rsid w:val="00DF26F7"/>
    <w:rsid w:val="00E055DC"/>
    <w:rsid w:val="00E07924"/>
    <w:rsid w:val="00E118BB"/>
    <w:rsid w:val="00E13E99"/>
    <w:rsid w:val="00E16694"/>
    <w:rsid w:val="00E224C8"/>
    <w:rsid w:val="00E24C88"/>
    <w:rsid w:val="00E25962"/>
    <w:rsid w:val="00E2777F"/>
    <w:rsid w:val="00E301DD"/>
    <w:rsid w:val="00E35271"/>
    <w:rsid w:val="00E36995"/>
    <w:rsid w:val="00E37D93"/>
    <w:rsid w:val="00E37F9F"/>
    <w:rsid w:val="00E41541"/>
    <w:rsid w:val="00E43E49"/>
    <w:rsid w:val="00E46DEA"/>
    <w:rsid w:val="00E51F9C"/>
    <w:rsid w:val="00E52491"/>
    <w:rsid w:val="00E52AF5"/>
    <w:rsid w:val="00E5487D"/>
    <w:rsid w:val="00E54FBF"/>
    <w:rsid w:val="00E56F39"/>
    <w:rsid w:val="00E61CFE"/>
    <w:rsid w:val="00E635AE"/>
    <w:rsid w:val="00E65314"/>
    <w:rsid w:val="00E67ED1"/>
    <w:rsid w:val="00E74C65"/>
    <w:rsid w:val="00E76124"/>
    <w:rsid w:val="00E833AD"/>
    <w:rsid w:val="00E83893"/>
    <w:rsid w:val="00E8504F"/>
    <w:rsid w:val="00E9162B"/>
    <w:rsid w:val="00E91E69"/>
    <w:rsid w:val="00EA3664"/>
    <w:rsid w:val="00EB09D9"/>
    <w:rsid w:val="00EB0DB9"/>
    <w:rsid w:val="00EB3AB4"/>
    <w:rsid w:val="00EB68E1"/>
    <w:rsid w:val="00EC2574"/>
    <w:rsid w:val="00ED38CA"/>
    <w:rsid w:val="00EE198A"/>
    <w:rsid w:val="00EE4FF0"/>
    <w:rsid w:val="00EF0C4B"/>
    <w:rsid w:val="00EF4E17"/>
    <w:rsid w:val="00EF6EAE"/>
    <w:rsid w:val="00F07FF3"/>
    <w:rsid w:val="00F11932"/>
    <w:rsid w:val="00F122FF"/>
    <w:rsid w:val="00F1369E"/>
    <w:rsid w:val="00F172B5"/>
    <w:rsid w:val="00F20440"/>
    <w:rsid w:val="00F227EC"/>
    <w:rsid w:val="00F246CE"/>
    <w:rsid w:val="00F254D5"/>
    <w:rsid w:val="00F32E5F"/>
    <w:rsid w:val="00F335E5"/>
    <w:rsid w:val="00F3439F"/>
    <w:rsid w:val="00F35ADC"/>
    <w:rsid w:val="00F375C2"/>
    <w:rsid w:val="00F4200C"/>
    <w:rsid w:val="00F50230"/>
    <w:rsid w:val="00F512B7"/>
    <w:rsid w:val="00F54600"/>
    <w:rsid w:val="00F54C85"/>
    <w:rsid w:val="00F55AC2"/>
    <w:rsid w:val="00F61F93"/>
    <w:rsid w:val="00F62D2B"/>
    <w:rsid w:val="00F64CA4"/>
    <w:rsid w:val="00F67858"/>
    <w:rsid w:val="00F736F5"/>
    <w:rsid w:val="00F73FCC"/>
    <w:rsid w:val="00F77057"/>
    <w:rsid w:val="00F77783"/>
    <w:rsid w:val="00F825E3"/>
    <w:rsid w:val="00F84176"/>
    <w:rsid w:val="00F84604"/>
    <w:rsid w:val="00F86100"/>
    <w:rsid w:val="00F86DF3"/>
    <w:rsid w:val="00F94892"/>
    <w:rsid w:val="00FA2D46"/>
    <w:rsid w:val="00FA58B9"/>
    <w:rsid w:val="00FA78B7"/>
    <w:rsid w:val="00FB0789"/>
    <w:rsid w:val="00FB6EF2"/>
    <w:rsid w:val="00FC4354"/>
    <w:rsid w:val="00FC54AB"/>
    <w:rsid w:val="00FC6510"/>
    <w:rsid w:val="00FC6B14"/>
    <w:rsid w:val="00FC778E"/>
    <w:rsid w:val="00FD0A42"/>
    <w:rsid w:val="00FD0E76"/>
    <w:rsid w:val="00FD2825"/>
    <w:rsid w:val="00FD2DDD"/>
    <w:rsid w:val="00FD4299"/>
    <w:rsid w:val="00FD5802"/>
    <w:rsid w:val="00FE00C3"/>
    <w:rsid w:val="00FE7FB3"/>
    <w:rsid w:val="00FF1CA4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50FFA4A-2AD0-403B-84D6-5CB9B33C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6C13"/>
    <w:pPr>
      <w:widowControl w:val="0"/>
      <w:snapToGri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45272"/>
    <w:pPr>
      <w:keepNext/>
      <w:snapToGrid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5A74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5272"/>
    <w:rPr>
      <w:rFonts w:ascii="Cambria" w:hAnsi="Cambria"/>
      <w:b/>
      <w:color w:val="000000"/>
      <w:kern w:val="32"/>
      <w:sz w:val="32"/>
    </w:rPr>
  </w:style>
  <w:style w:type="character" w:customStyle="1" w:styleId="20">
    <w:name w:val="Заголовок 2 Знак"/>
    <w:link w:val="2"/>
    <w:uiPriority w:val="9"/>
    <w:locked/>
    <w:rsid w:val="00765A74"/>
    <w:rPr>
      <w:rFonts w:ascii="Cambria" w:hAnsi="Cambria"/>
      <w:b/>
      <w:i/>
      <w:color w:val="000000"/>
      <w:sz w:val="28"/>
    </w:rPr>
  </w:style>
  <w:style w:type="character" w:styleId="a3">
    <w:name w:val="Hyperlink"/>
    <w:uiPriority w:val="99"/>
    <w:rPr>
      <w:color w:val="000080"/>
      <w:u w:val="single"/>
    </w:rPr>
  </w:style>
  <w:style w:type="character" w:customStyle="1" w:styleId="11">
    <w:name w:val="Основной текст Знак1"/>
    <w:link w:val="a4"/>
    <w:uiPriority w:val="99"/>
    <w:locked/>
    <w:rPr>
      <w:rFonts w:ascii="Times New Roman" w:hAnsi="Times New Roman"/>
      <w:sz w:val="27"/>
      <w:u w:val="none"/>
    </w:rPr>
  </w:style>
  <w:style w:type="character" w:customStyle="1" w:styleId="2Exact">
    <w:name w:val="Основной текст (2) Exact"/>
    <w:link w:val="21"/>
    <w:uiPriority w:val="99"/>
    <w:locked/>
    <w:rPr>
      <w:rFonts w:ascii="Garamond" w:hAnsi="Garamond"/>
      <w:i/>
      <w:spacing w:val="-30"/>
      <w:sz w:val="76"/>
      <w:u w:val="none"/>
    </w:rPr>
  </w:style>
  <w:style w:type="character" w:customStyle="1" w:styleId="2Exact1">
    <w:name w:val="Основной текст (2) Exact1"/>
    <w:uiPriority w:val="99"/>
    <w:rPr>
      <w:rFonts w:ascii="Garamond" w:hAnsi="Garamond"/>
      <w:i/>
      <w:spacing w:val="-30"/>
      <w:sz w:val="76"/>
      <w:u w:val="none"/>
    </w:rPr>
  </w:style>
  <w:style w:type="character" w:customStyle="1" w:styleId="3Exact">
    <w:name w:val="Основной текст (3) Exact"/>
    <w:uiPriority w:val="99"/>
    <w:rPr>
      <w:rFonts w:ascii="Times New Roman" w:hAnsi="Times New Roman"/>
      <w:spacing w:val="7"/>
      <w:sz w:val="17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sz w:val="18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napToGrid/>
      <w:spacing w:after="60" w:line="240" w:lineRule="atLeast"/>
    </w:pPr>
    <w:rPr>
      <w:sz w:val="27"/>
      <w:szCs w:val="27"/>
    </w:rPr>
  </w:style>
  <w:style w:type="character" w:customStyle="1" w:styleId="a5">
    <w:name w:val="Основной текст Знак"/>
    <w:uiPriority w:val="99"/>
    <w:semiHidden/>
    <w:rPr>
      <w:color w:val="000000"/>
      <w:sz w:val="24"/>
      <w:szCs w:val="24"/>
    </w:rPr>
  </w:style>
  <w:style w:type="character" w:customStyle="1" w:styleId="23">
    <w:name w:val="Основной текст Знак23"/>
    <w:uiPriority w:val="99"/>
    <w:semiHidden/>
    <w:rPr>
      <w:color w:val="000000"/>
      <w:sz w:val="24"/>
    </w:rPr>
  </w:style>
  <w:style w:type="character" w:customStyle="1" w:styleId="22">
    <w:name w:val="Основной текст Знак22"/>
    <w:uiPriority w:val="99"/>
    <w:semiHidden/>
    <w:rPr>
      <w:color w:val="000000"/>
      <w:sz w:val="24"/>
    </w:rPr>
  </w:style>
  <w:style w:type="character" w:customStyle="1" w:styleId="210">
    <w:name w:val="Основной текст Знак21"/>
    <w:uiPriority w:val="99"/>
    <w:semiHidden/>
    <w:rPr>
      <w:color w:val="000000"/>
      <w:sz w:val="24"/>
    </w:rPr>
  </w:style>
  <w:style w:type="character" w:customStyle="1" w:styleId="200">
    <w:name w:val="Основной текст Знак20"/>
    <w:uiPriority w:val="99"/>
    <w:semiHidden/>
    <w:rPr>
      <w:color w:val="000000"/>
      <w:sz w:val="24"/>
    </w:rPr>
  </w:style>
  <w:style w:type="character" w:customStyle="1" w:styleId="19">
    <w:name w:val="Основной текст Знак19"/>
    <w:uiPriority w:val="99"/>
    <w:semiHidden/>
    <w:rPr>
      <w:color w:val="000000"/>
      <w:sz w:val="24"/>
    </w:rPr>
  </w:style>
  <w:style w:type="character" w:customStyle="1" w:styleId="18">
    <w:name w:val="Основной текст Знак18"/>
    <w:uiPriority w:val="99"/>
    <w:semiHidden/>
    <w:rPr>
      <w:color w:val="000000"/>
      <w:sz w:val="24"/>
    </w:rPr>
  </w:style>
  <w:style w:type="character" w:customStyle="1" w:styleId="17">
    <w:name w:val="Основной текст Знак17"/>
    <w:uiPriority w:val="99"/>
    <w:semiHidden/>
    <w:rPr>
      <w:color w:val="000000"/>
      <w:sz w:val="24"/>
    </w:rPr>
  </w:style>
  <w:style w:type="character" w:customStyle="1" w:styleId="16">
    <w:name w:val="Основной текст Знак16"/>
    <w:uiPriority w:val="99"/>
    <w:semiHidden/>
    <w:rPr>
      <w:color w:val="000000"/>
      <w:sz w:val="24"/>
    </w:rPr>
  </w:style>
  <w:style w:type="character" w:customStyle="1" w:styleId="15">
    <w:name w:val="Основной текст Знак15"/>
    <w:uiPriority w:val="99"/>
    <w:semiHidden/>
    <w:rPr>
      <w:color w:val="000000"/>
      <w:sz w:val="24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">
    <w:name w:val="Основной текст Знак13"/>
    <w:uiPriority w:val="99"/>
    <w:semiHidden/>
    <w:rPr>
      <w:color w:val="000000"/>
    </w:rPr>
  </w:style>
  <w:style w:type="character" w:customStyle="1" w:styleId="12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">
    <w:name w:val="Основной текст Знак5"/>
    <w:uiPriority w:val="99"/>
    <w:semiHidden/>
    <w:rPr>
      <w:color w:val="000000"/>
    </w:rPr>
  </w:style>
  <w:style w:type="character" w:customStyle="1" w:styleId="4">
    <w:name w:val="Основной текст Знак4"/>
    <w:uiPriority w:val="99"/>
    <w:semiHidden/>
    <w:rPr>
      <w:color w:val="000000"/>
    </w:rPr>
  </w:style>
  <w:style w:type="character" w:customStyle="1" w:styleId="31">
    <w:name w:val="Основной текст Знак3"/>
    <w:uiPriority w:val="99"/>
    <w:semiHidden/>
    <w:rPr>
      <w:color w:val="000000"/>
    </w:rPr>
  </w:style>
  <w:style w:type="character" w:customStyle="1" w:styleId="24">
    <w:name w:val="Основной текст Знак2"/>
    <w:uiPriority w:val="99"/>
    <w:semiHidden/>
    <w:rPr>
      <w:color w:val="000000"/>
    </w:rPr>
  </w:style>
  <w:style w:type="character" w:customStyle="1" w:styleId="150">
    <w:name w:val="Основной текст + 15"/>
    <w:aliases w:val="5 pt,Курсив,Масштаб 50%"/>
    <w:uiPriority w:val="99"/>
    <w:rPr>
      <w:rFonts w:ascii="Times New Roman" w:hAnsi="Times New Roman"/>
      <w:i/>
      <w:w w:val="50"/>
      <w:sz w:val="31"/>
      <w:u w:val="none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/>
      <w:sz w:val="17"/>
      <w:u w:val="none"/>
    </w:rPr>
  </w:style>
  <w:style w:type="paragraph" w:customStyle="1" w:styleId="21">
    <w:name w:val="Основной текст (2)"/>
    <w:basedOn w:val="a"/>
    <w:link w:val="2Exact"/>
    <w:uiPriority w:val="99"/>
    <w:pPr>
      <w:shd w:val="clear" w:color="auto" w:fill="FFFFFF"/>
      <w:snapToGrid/>
      <w:spacing w:line="240" w:lineRule="atLeast"/>
    </w:pPr>
    <w:rPr>
      <w:rFonts w:ascii="Garamond" w:hAnsi="Garamond" w:cs="Garamond"/>
      <w:i/>
      <w:iCs/>
      <w:spacing w:val="-30"/>
      <w:sz w:val="76"/>
      <w:szCs w:val="76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napToGrid/>
      <w:spacing w:line="240" w:lineRule="atLeast"/>
    </w:pPr>
    <w:rPr>
      <w:sz w:val="18"/>
      <w:szCs w:val="18"/>
    </w:rPr>
  </w:style>
  <w:style w:type="paragraph" w:customStyle="1" w:styleId="41">
    <w:name w:val="Основной текст (4)"/>
    <w:basedOn w:val="a"/>
    <w:link w:val="40"/>
    <w:uiPriority w:val="99"/>
    <w:pPr>
      <w:shd w:val="clear" w:color="auto" w:fill="FFFFFF"/>
      <w:snapToGrid/>
      <w:spacing w:before="3180" w:line="212" w:lineRule="exact"/>
    </w:pPr>
    <w:rPr>
      <w:sz w:val="17"/>
      <w:szCs w:val="17"/>
    </w:rPr>
  </w:style>
  <w:style w:type="paragraph" w:styleId="a6">
    <w:name w:val="Normal (Web)"/>
    <w:basedOn w:val="a"/>
    <w:uiPriority w:val="99"/>
    <w:unhideWhenUsed/>
    <w:rsid w:val="0045639A"/>
    <w:pPr>
      <w:widowControl/>
      <w:snapToGrid/>
      <w:spacing w:before="100" w:beforeAutospacing="1" w:after="24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370E9"/>
    <w:pPr>
      <w:tabs>
        <w:tab w:val="center" w:pos="4677"/>
        <w:tab w:val="right" w:pos="9355"/>
      </w:tabs>
      <w:snapToGrid/>
    </w:pPr>
    <w:rPr>
      <w:rFonts w:ascii="Courier New" w:hAnsi="Courier New" w:cs="Courier New"/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8370E9"/>
    <w:rPr>
      <w:color w:val="000000"/>
    </w:rPr>
  </w:style>
  <w:style w:type="paragraph" w:styleId="a9">
    <w:name w:val="footer"/>
    <w:basedOn w:val="a"/>
    <w:link w:val="aa"/>
    <w:uiPriority w:val="99"/>
    <w:unhideWhenUsed/>
    <w:rsid w:val="008370E9"/>
    <w:pPr>
      <w:tabs>
        <w:tab w:val="center" w:pos="4677"/>
        <w:tab w:val="right" w:pos="9355"/>
      </w:tabs>
      <w:snapToGrid/>
    </w:pPr>
    <w:rPr>
      <w:rFonts w:ascii="Courier New" w:hAnsi="Courier New" w:cs="Courier New"/>
      <w:color w:val="000000"/>
      <w:sz w:val="24"/>
      <w:szCs w:val="24"/>
    </w:rPr>
  </w:style>
  <w:style w:type="character" w:customStyle="1" w:styleId="aa">
    <w:name w:val="Нижний колонтитул Знак"/>
    <w:link w:val="a9"/>
    <w:uiPriority w:val="99"/>
    <w:locked/>
    <w:rsid w:val="008370E9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F375C2"/>
    <w:pPr>
      <w:snapToGrid/>
    </w:pPr>
    <w:rPr>
      <w:rFonts w:ascii="Tahoma" w:hAnsi="Tahoma" w:cs="Tahoma"/>
      <w:color w:val="000000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375C2"/>
    <w:rPr>
      <w:rFonts w:ascii="Tahoma" w:hAnsi="Tahoma"/>
      <w:color w:val="000000"/>
      <w:sz w:val="16"/>
    </w:rPr>
  </w:style>
  <w:style w:type="paragraph" w:styleId="25">
    <w:name w:val="Body Text 2"/>
    <w:basedOn w:val="a"/>
    <w:link w:val="26"/>
    <w:uiPriority w:val="99"/>
    <w:semiHidden/>
    <w:unhideWhenUsed/>
    <w:rsid w:val="00545272"/>
    <w:pPr>
      <w:snapToGrid/>
      <w:spacing w:after="120" w:line="48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26">
    <w:name w:val="Основной текст 2 Знак"/>
    <w:link w:val="25"/>
    <w:uiPriority w:val="99"/>
    <w:semiHidden/>
    <w:locked/>
    <w:rsid w:val="00545272"/>
    <w:rPr>
      <w:color w:val="000000"/>
      <w:sz w:val="24"/>
    </w:rPr>
  </w:style>
  <w:style w:type="paragraph" w:customStyle="1" w:styleId="FR1">
    <w:name w:val="FR1"/>
    <w:rsid w:val="00216C13"/>
    <w:pPr>
      <w:widowControl w:val="0"/>
      <w:snapToGrid w:val="0"/>
      <w:spacing w:before="120"/>
    </w:pPr>
    <w:rPr>
      <w:rFonts w:ascii="Times New Roman" w:hAnsi="Times New Roman" w:cs="Times New Roman"/>
      <w:sz w:val="16"/>
    </w:rPr>
  </w:style>
  <w:style w:type="paragraph" w:styleId="ad">
    <w:name w:val="List Paragraph"/>
    <w:basedOn w:val="a"/>
    <w:uiPriority w:val="34"/>
    <w:qFormat/>
    <w:rsid w:val="00806107"/>
    <w:pPr>
      <w:widowControl/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unhideWhenUsed/>
    <w:rsid w:val="0091353D"/>
    <w:pPr>
      <w:widowControl/>
      <w:snapToGrid/>
    </w:pPr>
  </w:style>
  <w:style w:type="character" w:customStyle="1" w:styleId="af">
    <w:name w:val="Текст сноски Знак"/>
    <w:basedOn w:val="a0"/>
    <w:link w:val="ae"/>
    <w:uiPriority w:val="99"/>
    <w:rsid w:val="0091353D"/>
    <w:rPr>
      <w:rFonts w:ascii="Times New Roman" w:hAnsi="Times New Roman" w:cs="Times New Roman"/>
    </w:rPr>
  </w:style>
  <w:style w:type="character" w:styleId="af0">
    <w:name w:val="footnote reference"/>
    <w:unhideWhenUsed/>
    <w:rsid w:val="0091353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053B06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53B06"/>
  </w:style>
  <w:style w:type="character" w:customStyle="1" w:styleId="af3">
    <w:name w:val="Текст примечания Знак"/>
    <w:basedOn w:val="a0"/>
    <w:link w:val="af2"/>
    <w:uiPriority w:val="99"/>
    <w:rsid w:val="00053B06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3B0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53B06"/>
    <w:rPr>
      <w:rFonts w:ascii="Times New Roman" w:hAnsi="Times New Roman" w:cs="Times New Roman"/>
      <w:b/>
      <w:bCs/>
    </w:rPr>
  </w:style>
  <w:style w:type="paragraph" w:styleId="af6">
    <w:name w:val="Revision"/>
    <w:hidden/>
    <w:uiPriority w:val="99"/>
    <w:semiHidden/>
    <w:rsid w:val="00E635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5970">
                      <w:marLeft w:val="4200"/>
                      <w:marRight w:val="1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74B2-86DB-427F-AE78-C21CBDFB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2057</Words>
  <Characters>11726</Characters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2026-04-20T15:08:00Z</cp:lastPrinted>
  <dcterms:created xsi:type="dcterms:W3CDTF">2026-04-21T14:41:00Z</dcterms:created>
  <dcterms:modified xsi:type="dcterms:W3CDTF">2026-04-21T14:41:00Z</dcterms:modified>
</cp:coreProperties>
</file>