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5449A" w14:textId="77777777" w:rsidR="00B31037" w:rsidRPr="00713ABD" w:rsidRDefault="00B31037" w:rsidP="00B31037">
      <w:pPr>
        <w:spacing w:after="180"/>
        <w:jc w:val="both"/>
        <w:rPr>
          <w:color w:val="FF0000"/>
          <w:szCs w:val="24"/>
        </w:rPr>
      </w:pPr>
      <w:r w:rsidRPr="00713ABD">
        <w:rPr>
          <w:color w:val="FF0000"/>
          <w:szCs w:val="24"/>
        </w:rPr>
        <w:t>ВАЖНО! При заполнении и направлении в Банк России настоящ</w:t>
      </w:r>
      <w:r>
        <w:rPr>
          <w:color w:val="FF0000"/>
          <w:szCs w:val="24"/>
        </w:rPr>
        <w:t>его</w:t>
      </w:r>
      <w:r w:rsidRPr="00713ABD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заявления</w:t>
      </w:r>
      <w:r w:rsidRPr="00713ABD">
        <w:rPr>
          <w:color w:val="FF0000"/>
          <w:szCs w:val="24"/>
        </w:rPr>
        <w:t xml:space="preserve"> необходимо</w:t>
      </w:r>
      <w:r>
        <w:rPr>
          <w:color w:val="FF0000"/>
          <w:szCs w:val="24"/>
        </w:rPr>
        <w:t xml:space="preserve"> </w:t>
      </w:r>
      <w:r w:rsidRPr="00713ABD">
        <w:rPr>
          <w:color w:val="FF0000"/>
          <w:szCs w:val="24"/>
        </w:rPr>
        <w:t>отменить начертание «курсив» и цвет «красный»!</w:t>
      </w:r>
    </w:p>
    <w:p w14:paraId="2955A036" w14:textId="77777777" w:rsidR="00C42872" w:rsidRPr="00905297" w:rsidRDefault="00035A33" w:rsidP="00AE3727">
      <w:pPr>
        <w:ind w:right="-851" w:hanging="851"/>
        <w:jc w:val="both"/>
        <w:rPr>
          <w:sz w:val="22"/>
          <w:szCs w:val="22"/>
        </w:rPr>
      </w:pPr>
      <w:r w:rsidRPr="00905297">
        <w:tab/>
      </w:r>
      <w:r w:rsidRPr="00905297">
        <w:tab/>
      </w:r>
      <w:r w:rsidRPr="00905297">
        <w:tab/>
      </w:r>
      <w:r w:rsidRPr="00905297">
        <w:tab/>
      </w:r>
      <w:r w:rsidR="00C42872" w:rsidRPr="00905297">
        <w:rPr>
          <w:sz w:val="22"/>
          <w:szCs w:val="22"/>
        </w:rPr>
        <w:t>Приложение 1</w:t>
      </w:r>
    </w:p>
    <w:p w14:paraId="54F01068" w14:textId="77777777" w:rsidR="00C42872" w:rsidRPr="00905297" w:rsidRDefault="00C42872" w:rsidP="007D158A">
      <w:pPr>
        <w:widowControl w:val="0"/>
        <w:autoSpaceDE w:val="0"/>
        <w:autoSpaceDN w:val="0"/>
        <w:adjustRightInd w:val="0"/>
        <w:ind w:left="2835"/>
        <w:contextualSpacing/>
        <w:rPr>
          <w:sz w:val="22"/>
          <w:szCs w:val="22"/>
        </w:rPr>
      </w:pPr>
      <w:r w:rsidRPr="00905297">
        <w:rPr>
          <w:sz w:val="22"/>
          <w:szCs w:val="22"/>
        </w:rPr>
        <w:t>к Положению Банка России</w:t>
      </w:r>
      <w:r w:rsidR="007D158A" w:rsidRPr="00905297">
        <w:rPr>
          <w:sz w:val="22"/>
          <w:szCs w:val="22"/>
        </w:rPr>
        <w:t xml:space="preserve"> </w:t>
      </w:r>
      <w:r w:rsidRPr="00905297">
        <w:rPr>
          <w:sz w:val="22"/>
          <w:szCs w:val="22"/>
        </w:rPr>
        <w:t>от 29 июня 2022 года № 798-П</w:t>
      </w:r>
    </w:p>
    <w:p w14:paraId="18B248FD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 w:val="22"/>
          <w:szCs w:val="22"/>
          <w:lang w:eastAsia="en-US"/>
        </w:rPr>
      </w:pPr>
      <w:r w:rsidRPr="00905297">
        <w:rPr>
          <w:sz w:val="22"/>
          <w:szCs w:val="22"/>
          <w:lang w:eastAsia="en-US"/>
        </w:rPr>
        <w:t>«О порядке лицензирования Банком России видов профессиональной деятельности на рынке ценных бумаг, указанных в статьях 3‒5, 7 и 8 Федерального закона от 22 апреля 1996 года № 39-ФЗ «О рынке ценных бумаг», и порядке ведения Банком России реестра профессиональных участников рынка ценных бумаг, о порядке принятия Банком России решения о внесении (об отказе во внесении) сведений о лице в единый реестр инвестиционных советников и порядке ведения Банком России указанного реестра, а также о порядке предоставления Банком России лицензии на осуществление деятельности инвестиционного фонда, лицензии управляющей компании на осуществление деятельности по управлению инвестиционными фондами, паевыми инвестиционными фондами и негосударственными пенсионными фондами,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и порядке ведения Банком России реестров указанных лицензий»</w:t>
      </w:r>
    </w:p>
    <w:p w14:paraId="0AA6D845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</w:p>
    <w:p w14:paraId="3DC3980C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(рекомендуемый образец – в отношении соискателя лицензии ПУРЦБ)</w:t>
      </w:r>
    </w:p>
    <w:p w14:paraId="13ACDB0E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(форма – в отношении соискателя лицензии АИФ, соискателя лицензии СД, соискателя лицензии УК, соискателя деятельности ИС)</w:t>
      </w:r>
    </w:p>
    <w:p w14:paraId="695C61A1" w14:textId="77777777" w:rsidR="00C42872" w:rsidRPr="00905297" w:rsidRDefault="00C42872" w:rsidP="00C42872">
      <w:pPr>
        <w:spacing w:line="259" w:lineRule="auto"/>
        <w:ind w:left="2835"/>
        <w:contextualSpacing/>
        <w:rPr>
          <w:szCs w:val="24"/>
          <w:lang w:eastAsia="en-US"/>
        </w:rPr>
      </w:pPr>
    </w:p>
    <w:p w14:paraId="181A4A83" w14:textId="77777777" w:rsidR="00C42872" w:rsidRPr="00905297" w:rsidRDefault="00C42872" w:rsidP="000958C0">
      <w:pPr>
        <w:spacing w:line="259" w:lineRule="auto"/>
        <w:ind w:left="6480"/>
        <w:contextualSpacing/>
        <w:rPr>
          <w:szCs w:val="24"/>
          <w:lang w:eastAsia="en-US"/>
        </w:rPr>
      </w:pPr>
      <w:r w:rsidRPr="00905297">
        <w:rPr>
          <w:szCs w:val="24"/>
          <w:lang w:eastAsia="en-US"/>
        </w:rPr>
        <w:t>Банк России</w:t>
      </w:r>
    </w:p>
    <w:p w14:paraId="43A94215" w14:textId="77777777" w:rsidR="00C42872" w:rsidRPr="00905297" w:rsidRDefault="00C42872" w:rsidP="00C42872">
      <w:pPr>
        <w:spacing w:line="259" w:lineRule="auto"/>
        <w:ind w:left="5103"/>
        <w:contextualSpacing/>
        <w:rPr>
          <w:szCs w:val="24"/>
          <w:lang w:eastAsia="en-US"/>
        </w:rPr>
      </w:pPr>
    </w:p>
    <w:p w14:paraId="4F58E5D6" w14:textId="77777777" w:rsidR="00C42872" w:rsidRPr="00905297" w:rsidRDefault="00C42872" w:rsidP="00C42872">
      <w:pPr>
        <w:spacing w:line="276" w:lineRule="auto"/>
        <w:contextualSpacing/>
        <w:jc w:val="center"/>
        <w:rPr>
          <w:b/>
          <w:szCs w:val="24"/>
          <w:lang w:eastAsia="en-US"/>
        </w:rPr>
      </w:pPr>
      <w:r w:rsidRPr="00905297">
        <w:rPr>
          <w:b/>
          <w:szCs w:val="24"/>
          <w:lang w:eastAsia="en-US"/>
        </w:rPr>
        <w:t>ЗАЯВЛЕНИЕ</w:t>
      </w:r>
    </w:p>
    <w:p w14:paraId="20762427" w14:textId="65A477D6" w:rsidR="00C42872" w:rsidRDefault="001D42CA" w:rsidP="00C42872">
      <w:pPr>
        <w:spacing w:line="276" w:lineRule="auto"/>
        <w:ind w:firstLine="708"/>
        <w:contextualSpacing/>
        <w:jc w:val="center"/>
        <w:rPr>
          <w:szCs w:val="24"/>
          <w:lang w:eastAsia="en-US"/>
        </w:rPr>
      </w:pPr>
      <w:r>
        <w:rPr>
          <w:b/>
          <w:szCs w:val="24"/>
          <w:lang w:eastAsia="en-US"/>
        </w:rPr>
        <w:t>О</w:t>
      </w:r>
      <w:r w:rsidRPr="001D42CA">
        <w:rPr>
          <w:b/>
          <w:szCs w:val="24"/>
          <w:lang w:eastAsia="en-US"/>
        </w:rPr>
        <w:t xml:space="preserve"> ПРЕДОСТАВЛЕНИИ </w:t>
      </w:r>
      <w:r w:rsidRPr="007D734A">
        <w:rPr>
          <w:b/>
          <w:szCs w:val="24"/>
          <w:lang w:eastAsia="en-US"/>
        </w:rPr>
        <w:t>ЛИЦЕНЗИИ УК</w:t>
      </w:r>
    </w:p>
    <w:p w14:paraId="6F55A4BC" w14:textId="77777777" w:rsidR="00D65CF4" w:rsidRPr="00905297" w:rsidRDefault="00D65CF4" w:rsidP="00C42872">
      <w:pPr>
        <w:spacing w:line="276" w:lineRule="auto"/>
        <w:ind w:firstLine="708"/>
        <w:contextualSpacing/>
        <w:jc w:val="center"/>
        <w:rPr>
          <w:b/>
          <w:szCs w:val="24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5CF4" w14:paraId="18DC4F5B" w14:textId="77777777" w:rsidTr="00D65CF4">
        <w:tc>
          <w:tcPr>
            <w:tcW w:w="9571" w:type="dxa"/>
          </w:tcPr>
          <w:p w14:paraId="439DC5D2" w14:textId="02DCB53D" w:rsidR="00D65CF4" w:rsidRPr="00D65CF4" w:rsidRDefault="00D65CF4" w:rsidP="00D65CF4">
            <w:pPr>
              <w:tabs>
                <w:tab w:val="right" w:pos="9923"/>
              </w:tabs>
              <w:jc w:val="center"/>
              <w:rPr>
                <w:i/>
                <w:color w:val="FF0000"/>
                <w:szCs w:val="24"/>
                <w:lang w:eastAsia="en-US"/>
              </w:rPr>
            </w:pPr>
            <w:r w:rsidRPr="00D65CF4">
              <w:rPr>
                <w:i/>
                <w:color w:val="FF0000"/>
                <w:szCs w:val="24"/>
                <w:lang w:eastAsia="en-US"/>
              </w:rPr>
              <w:t>Общество с ограниченной ответственностью «Инвестиции»</w:t>
            </w:r>
            <w:r w:rsidR="00251609">
              <w:rPr>
                <w:i/>
                <w:color w:val="FF0000"/>
                <w:szCs w:val="24"/>
                <w:lang w:eastAsia="en-US"/>
              </w:rPr>
              <w:t xml:space="preserve">, </w:t>
            </w:r>
            <w:r w:rsidR="00251609" w:rsidRPr="00251609">
              <w:rPr>
                <w:i/>
                <w:color w:val="FF0000"/>
                <w:szCs w:val="24"/>
                <w:lang w:eastAsia="en-US"/>
              </w:rPr>
              <w:t>ООО «Инвестиции»</w:t>
            </w:r>
          </w:p>
          <w:p w14:paraId="16BAD724" w14:textId="77777777" w:rsidR="00D65CF4" w:rsidRDefault="00D65CF4" w:rsidP="00D65CF4">
            <w:pPr>
              <w:tabs>
                <w:tab w:val="right" w:pos="9923"/>
              </w:tabs>
              <w:jc w:val="center"/>
              <w:rPr>
                <w:szCs w:val="24"/>
                <w:lang w:eastAsia="en-US"/>
              </w:rPr>
            </w:pPr>
            <w:r w:rsidRPr="00D65CF4">
              <w:rPr>
                <w:i/>
                <w:color w:val="FF0000"/>
                <w:szCs w:val="24"/>
                <w:lang w:eastAsia="en-US"/>
              </w:rPr>
              <w:t>ИНН ХХХХХХХХХХ, ОГРН ХХХХХХХХХХХХХ</w:t>
            </w:r>
          </w:p>
        </w:tc>
      </w:tr>
      <w:tr w:rsidR="00D65CF4" w14:paraId="4863689A" w14:textId="77777777" w:rsidTr="00D65CF4">
        <w:tc>
          <w:tcPr>
            <w:tcW w:w="9571" w:type="dxa"/>
          </w:tcPr>
          <w:p w14:paraId="56DD1047" w14:textId="7C97BBDA" w:rsidR="00D65CF4" w:rsidRPr="00905297" w:rsidRDefault="00D65CF4" w:rsidP="00D65CF4">
            <w:pPr>
              <w:tabs>
                <w:tab w:val="right" w:pos="9923"/>
              </w:tabs>
              <w:spacing w:after="160"/>
              <w:ind w:firstLine="709"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szCs w:val="22"/>
                <w:lang w:eastAsia="en-US"/>
              </w:rPr>
              <w:t xml:space="preserve">(полное фирменное и сокращенное фирменное (при наличии) наименования, ИНН и ОГРН соискателя </w:t>
            </w:r>
            <w:r w:rsidR="001D42CA">
              <w:rPr>
                <w:sz w:val="20"/>
                <w:szCs w:val="22"/>
                <w:lang w:eastAsia="en-US"/>
              </w:rPr>
              <w:t>лицензии УК</w:t>
            </w:r>
            <w:r>
              <w:rPr>
                <w:sz w:val="20"/>
                <w:szCs w:val="22"/>
                <w:lang w:eastAsia="en-US"/>
              </w:rPr>
              <w:t>)</w:t>
            </w:r>
            <w:r w:rsidRPr="00905297">
              <w:rPr>
                <w:sz w:val="20"/>
                <w:szCs w:val="22"/>
                <w:lang w:eastAsia="en-US"/>
              </w:rPr>
              <w:t xml:space="preserve"> </w:t>
            </w:r>
          </w:p>
          <w:p w14:paraId="79C652CD" w14:textId="77777777" w:rsidR="00D65CF4" w:rsidRDefault="00D65CF4" w:rsidP="00D65CF4">
            <w:pPr>
              <w:tabs>
                <w:tab w:val="right" w:pos="9923"/>
              </w:tabs>
              <w:rPr>
                <w:szCs w:val="24"/>
                <w:lang w:eastAsia="en-US"/>
              </w:rPr>
            </w:pPr>
          </w:p>
        </w:tc>
      </w:tr>
    </w:tbl>
    <w:p w14:paraId="28B0A59A" w14:textId="677A59AE" w:rsidR="00C42872" w:rsidRPr="00905297" w:rsidRDefault="00C42872" w:rsidP="001D42CA">
      <w:pPr>
        <w:tabs>
          <w:tab w:val="right" w:pos="9923"/>
        </w:tabs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Прошу рассмотреть представленные в Банк России документы и</w:t>
      </w:r>
      <w:r w:rsidR="00D65CF4">
        <w:rPr>
          <w:szCs w:val="24"/>
          <w:lang w:eastAsia="en-US"/>
        </w:rPr>
        <w:t xml:space="preserve"> </w:t>
      </w:r>
      <w:r w:rsidR="001D42CA" w:rsidRPr="001D42CA">
        <w:rPr>
          <w:szCs w:val="24"/>
          <w:lang w:eastAsia="en-US"/>
        </w:rPr>
        <w:t xml:space="preserve">предоставить соискателю лицензии УК лицензию на осуществление </w:t>
      </w:r>
      <w:r w:rsidR="001D42CA" w:rsidRPr="007D734A">
        <w:rPr>
          <w:szCs w:val="24"/>
          <w:lang w:eastAsia="en-US"/>
        </w:rPr>
        <w:t>деятельности УК</w:t>
      </w:r>
      <w:r w:rsidR="00F87876" w:rsidRPr="007D734A">
        <w:rPr>
          <w:szCs w:val="24"/>
          <w:lang w:eastAsia="en-US"/>
        </w:rPr>
        <w:t>.</w:t>
      </w:r>
    </w:p>
    <w:p w14:paraId="1BCDCDA1" w14:textId="77777777" w:rsidR="00C42872" w:rsidRPr="00905297" w:rsidRDefault="00C42872" w:rsidP="00C42872">
      <w:pPr>
        <w:tabs>
          <w:tab w:val="right" w:pos="9923"/>
        </w:tabs>
        <w:spacing w:line="276" w:lineRule="auto"/>
        <w:ind w:firstLine="709"/>
        <w:contextualSpacing/>
        <w:jc w:val="both"/>
        <w:rPr>
          <w:szCs w:val="24"/>
          <w:lang w:eastAsia="en-US"/>
        </w:rPr>
      </w:pPr>
    </w:p>
    <w:tbl>
      <w:tblPr>
        <w:tblStyle w:val="1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2"/>
        <w:gridCol w:w="7"/>
        <w:gridCol w:w="3901"/>
        <w:gridCol w:w="5030"/>
      </w:tblGrid>
      <w:tr w:rsidR="00C42872" w:rsidRPr="00D1094F" w14:paraId="4FC9684B" w14:textId="77777777" w:rsidTr="006935A3">
        <w:trPr>
          <w:cantSplit/>
          <w:trHeight w:val="1134"/>
        </w:trPr>
        <w:tc>
          <w:tcPr>
            <w:tcW w:w="702" w:type="dxa"/>
            <w:textDirection w:val="btLr"/>
            <w:vAlign w:val="center"/>
          </w:tcPr>
          <w:p w14:paraId="4156544F" w14:textId="77777777" w:rsidR="00C42872" w:rsidRPr="00D1094F" w:rsidRDefault="00C42872" w:rsidP="006935A3">
            <w:pPr>
              <w:spacing w:after="160" w:line="259" w:lineRule="auto"/>
              <w:ind w:left="113" w:right="113"/>
              <w:contextualSpacing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D1094F">
              <w:rPr>
                <w:rFonts w:ascii="Times New Roman" w:hAnsi="Times New Roman"/>
                <w:sz w:val="22"/>
              </w:rPr>
              <w:t>№ строки</w:t>
            </w:r>
          </w:p>
        </w:tc>
        <w:tc>
          <w:tcPr>
            <w:tcW w:w="3908" w:type="dxa"/>
            <w:gridSpan w:val="2"/>
            <w:vAlign w:val="center"/>
          </w:tcPr>
          <w:p w14:paraId="27ED24BB" w14:textId="34483380" w:rsidR="00C42872" w:rsidRPr="00D1094F" w:rsidRDefault="00C42872" w:rsidP="00467740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Вид представляемых сведений </w:t>
            </w:r>
            <w:r w:rsidR="0038492A" w:rsidRPr="00D1094F">
              <w:rPr>
                <w:sz w:val="22"/>
              </w:rPr>
              <w:br/>
            </w:r>
            <w:r w:rsidRPr="00D1094F">
              <w:rPr>
                <w:rFonts w:ascii="Times New Roman" w:hAnsi="Times New Roman"/>
                <w:sz w:val="22"/>
              </w:rPr>
              <w:t xml:space="preserve">соискателе </w:t>
            </w:r>
            <w:r w:rsidR="00467740" w:rsidRPr="00D1094F">
              <w:rPr>
                <w:rFonts w:ascii="Times New Roman" w:hAnsi="Times New Roman"/>
                <w:sz w:val="22"/>
              </w:rPr>
              <w:t>лицензии УК</w:t>
            </w:r>
          </w:p>
        </w:tc>
        <w:tc>
          <w:tcPr>
            <w:tcW w:w="5030" w:type="dxa"/>
            <w:vAlign w:val="center"/>
          </w:tcPr>
          <w:p w14:paraId="4FA6DF17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Описание содержания представляемых сведений</w:t>
            </w:r>
          </w:p>
        </w:tc>
      </w:tr>
      <w:tr w:rsidR="00C42872" w:rsidRPr="00D1094F" w14:paraId="1E44E936" w14:textId="77777777" w:rsidTr="006935A3">
        <w:tc>
          <w:tcPr>
            <w:tcW w:w="709" w:type="dxa"/>
            <w:gridSpan w:val="2"/>
            <w:vAlign w:val="center"/>
          </w:tcPr>
          <w:p w14:paraId="7CB2F782" w14:textId="77777777" w:rsidR="00C42872" w:rsidRPr="00D1094F" w:rsidDel="00431C91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01" w:type="dxa"/>
            <w:vAlign w:val="center"/>
          </w:tcPr>
          <w:p w14:paraId="78CE3680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030" w:type="dxa"/>
            <w:vAlign w:val="center"/>
          </w:tcPr>
          <w:p w14:paraId="1A0DCB82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3</w:t>
            </w:r>
          </w:p>
        </w:tc>
      </w:tr>
      <w:tr w:rsidR="00B31037" w:rsidRPr="00D1094F" w14:paraId="2CA7BCD1" w14:textId="77777777" w:rsidTr="006C052D">
        <w:tc>
          <w:tcPr>
            <w:tcW w:w="702" w:type="dxa"/>
            <w:vMerge w:val="restart"/>
          </w:tcPr>
          <w:p w14:paraId="54B36BD2" w14:textId="77777777" w:rsidR="00B31037" w:rsidRPr="00D1094F" w:rsidRDefault="00B31037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08" w:type="dxa"/>
            <w:gridSpan w:val="2"/>
          </w:tcPr>
          <w:p w14:paraId="023C41C4" w14:textId="4C3C96F7" w:rsidR="00B31037" w:rsidRPr="00D1094F" w:rsidRDefault="00B31037" w:rsidP="001D42CA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Общие сведения о соискателе </w:t>
            </w:r>
            <w:r w:rsidR="001D42CA" w:rsidRPr="00D1094F">
              <w:rPr>
                <w:rFonts w:ascii="Times New Roman" w:hAnsi="Times New Roman"/>
                <w:sz w:val="22"/>
              </w:rPr>
              <w:t>лицензии УК</w:t>
            </w:r>
          </w:p>
        </w:tc>
        <w:tc>
          <w:tcPr>
            <w:tcW w:w="5030" w:type="dxa"/>
          </w:tcPr>
          <w:p w14:paraId="5CB3B3F3" w14:textId="77777777" w:rsidR="00B31037" w:rsidRPr="00D1094F" w:rsidRDefault="00B31037" w:rsidP="005E2ABC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Полное фирменное и сокращенное фирменное (при наличии) наименования на русском языке: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Общество с ограниченной ответственностью «Инвестиции»</w:t>
            </w:r>
            <w:r w:rsidR="0054007D" w:rsidRPr="00D1094F">
              <w:rPr>
                <w:rFonts w:ascii="Times New Roman" w:hAnsi="Times New Roman"/>
                <w:i/>
                <w:color w:val="FF0000"/>
                <w:sz w:val="22"/>
              </w:rPr>
              <w:t>, ООО «Инвестиции»</w:t>
            </w:r>
          </w:p>
          <w:p w14:paraId="750B5083" w14:textId="77777777" w:rsidR="005E2ABC" w:rsidRPr="00D1094F" w:rsidRDefault="005E2ABC" w:rsidP="00D65CF4">
            <w:pPr>
              <w:tabs>
                <w:tab w:val="right" w:pos="9923"/>
              </w:tabs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4E1C9D43" w14:textId="77777777" w:rsidR="00B31037" w:rsidRPr="00D1094F" w:rsidRDefault="00B31037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ОГРН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ХХХХХХХХХХХХХ</w:t>
            </w:r>
          </w:p>
          <w:p w14:paraId="3AC9EDEE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6FB98E16" w14:textId="77777777" w:rsidR="00B31037" w:rsidRPr="00D1094F" w:rsidRDefault="00B31037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ИНН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</w:t>
            </w:r>
          </w:p>
          <w:p w14:paraId="3C8CDEE6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51277826" w14:textId="77777777" w:rsidR="00C61A0B" w:rsidRPr="00D1094F" w:rsidRDefault="00B31037" w:rsidP="008A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в пределах места нахождения, указанный в едином государственном реестре юридических лиц:</w:t>
            </w:r>
          </w:p>
          <w:p w14:paraId="5A29E613" w14:textId="77777777" w:rsidR="00570B33" w:rsidRDefault="00B31037" w:rsidP="00C61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129110, г. Москва,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вн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. тер. г. муниципальный округ Мещанский,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ул. Гиляровского, д.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</w:p>
          <w:p w14:paraId="5AC88CFA" w14:textId="1B43E4EF" w:rsidR="00B31037" w:rsidRPr="00D1094F" w:rsidRDefault="00B31037" w:rsidP="00C61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офис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</w:p>
          <w:p w14:paraId="5AD53E57" w14:textId="371A5D8C" w:rsidR="00F57BE6" w:rsidRPr="00D1094F" w:rsidRDefault="00F57BE6" w:rsidP="00C61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  <w:p w14:paraId="3D2C2EE1" w14:textId="77777777" w:rsidR="00F57BE6" w:rsidRPr="00D1094F" w:rsidRDefault="00F57BE6" w:rsidP="00F57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адрес, по которому планируется осуществление деятельности УК (при наличии):</w:t>
            </w:r>
          </w:p>
          <w:p w14:paraId="16B27021" w14:textId="77777777" w:rsidR="00570B33" w:rsidRDefault="00F57BE6" w:rsidP="00F57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129110, г. Москва,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вн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. тер. г. муниципальный округ Мещанский, ул. Гиляровского, д. ХХ,</w:t>
            </w:r>
          </w:p>
          <w:p w14:paraId="034FEF9B" w14:textId="30F74390" w:rsidR="00F57BE6" w:rsidRPr="00D1094F" w:rsidRDefault="00F57BE6" w:rsidP="00F57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офис ХХ</w:t>
            </w:r>
          </w:p>
        </w:tc>
      </w:tr>
      <w:tr w:rsidR="00B31037" w:rsidRPr="00D1094F" w14:paraId="489DF7AC" w14:textId="77777777" w:rsidTr="006954ED">
        <w:tc>
          <w:tcPr>
            <w:tcW w:w="702" w:type="dxa"/>
            <w:vMerge/>
            <w:tcBorders>
              <w:bottom w:val="nil"/>
            </w:tcBorders>
          </w:tcPr>
          <w:p w14:paraId="3A03578C" w14:textId="77777777" w:rsidR="00B31037" w:rsidRPr="00D1094F" w:rsidRDefault="00B31037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sz w:val="22"/>
              </w:rPr>
            </w:pPr>
          </w:p>
        </w:tc>
        <w:tc>
          <w:tcPr>
            <w:tcW w:w="3908" w:type="dxa"/>
            <w:gridSpan w:val="2"/>
          </w:tcPr>
          <w:p w14:paraId="2D427A7D" w14:textId="77777777" w:rsidR="00B31037" w:rsidRPr="00D1094F" w:rsidRDefault="00B31037" w:rsidP="004964A8">
            <w:pPr>
              <w:spacing w:after="160" w:line="259" w:lineRule="auto"/>
              <w:ind w:firstLine="170"/>
              <w:contextualSpacing/>
              <w:jc w:val="both"/>
              <w:rPr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Общие сведения о соискателе деятельности ИС – индивидуальном предпринимателе</w:t>
            </w:r>
          </w:p>
        </w:tc>
        <w:tc>
          <w:tcPr>
            <w:tcW w:w="5030" w:type="dxa"/>
          </w:tcPr>
          <w:p w14:paraId="6A61E513" w14:textId="77777777" w:rsidR="00B31037" w:rsidRPr="00D1094F" w:rsidRDefault="00B31037" w:rsidP="00D65CF4">
            <w:pPr>
              <w:tabs>
                <w:tab w:val="right" w:pos="9923"/>
              </w:tabs>
              <w:rPr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</w:tc>
      </w:tr>
      <w:tr w:rsidR="00C42872" w:rsidRPr="00D1094F" w14:paraId="07C0C1F1" w14:textId="77777777" w:rsidTr="00222018">
        <w:tc>
          <w:tcPr>
            <w:tcW w:w="709" w:type="dxa"/>
            <w:gridSpan w:val="2"/>
          </w:tcPr>
          <w:p w14:paraId="6F335F4B" w14:textId="2594B4BA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901" w:type="dxa"/>
          </w:tcPr>
          <w:p w14:paraId="20DBA9F9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Контактная информация </w:t>
            </w:r>
          </w:p>
        </w:tc>
        <w:tc>
          <w:tcPr>
            <w:tcW w:w="5030" w:type="dxa"/>
          </w:tcPr>
          <w:p w14:paraId="26147453" w14:textId="77777777" w:rsidR="00C42872" w:rsidRPr="00D1094F" w:rsidRDefault="00ED3FC7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</w:t>
            </w:r>
            <w:r w:rsidR="00C42872" w:rsidRPr="00D1094F">
              <w:rPr>
                <w:rFonts w:ascii="Times New Roman" w:hAnsi="Times New Roman"/>
                <w:sz w:val="22"/>
              </w:rPr>
              <w:t>омер телефона</w:t>
            </w:r>
            <w:r w:rsidR="00991D6E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991D6E" w:rsidRPr="00D1094F">
              <w:rPr>
                <w:rFonts w:ascii="Times New Roman" w:hAnsi="Times New Roman"/>
                <w:i/>
                <w:color w:val="FF0000"/>
                <w:sz w:val="22"/>
              </w:rPr>
              <w:t>+ 7 (ХХХ) ХХХ-ХХ-ХХ</w:t>
            </w:r>
          </w:p>
          <w:p w14:paraId="79BF56D6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C7342E8" w14:textId="77777777" w:rsidR="00C42872" w:rsidRPr="00D1094F" w:rsidRDefault="00C42872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электронной почты</w:t>
            </w:r>
            <w:r w:rsidR="00991D6E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invest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@</w:t>
            </w:r>
            <w:proofErr w:type="spellStart"/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ngs</w:t>
            </w:r>
            <w:proofErr w:type="spellEnd"/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.</w:t>
            </w:r>
            <w:proofErr w:type="spellStart"/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ru</w:t>
            </w:r>
            <w:proofErr w:type="spellEnd"/>
          </w:p>
          <w:p w14:paraId="2CDA9F2A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5A18E2C7" w14:textId="77777777" w:rsidR="00C42872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официального сайта (официальных сайтов) в сети «Интернет»</w:t>
            </w:r>
            <w:r w:rsidR="002D2B9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https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://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invest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.</w:t>
            </w:r>
            <w:proofErr w:type="spellStart"/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ru</w:t>
            </w:r>
            <w:proofErr w:type="spellEnd"/>
          </w:p>
        </w:tc>
      </w:tr>
      <w:tr w:rsidR="00C42872" w:rsidRPr="00D1094F" w14:paraId="167EA1CB" w14:textId="77777777" w:rsidTr="00222018">
        <w:tc>
          <w:tcPr>
            <w:tcW w:w="709" w:type="dxa"/>
            <w:gridSpan w:val="2"/>
          </w:tcPr>
          <w:p w14:paraId="08DCDF45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901" w:type="dxa"/>
          </w:tcPr>
          <w:p w14:paraId="1C6E0DB2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об уплате государственной пошлины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"/>
            </w:r>
          </w:p>
        </w:tc>
        <w:tc>
          <w:tcPr>
            <w:tcW w:w="5030" w:type="dxa"/>
          </w:tcPr>
          <w:p w14:paraId="5E0AFB84" w14:textId="443991BE" w:rsidR="003C4318" w:rsidRPr="00D1094F" w:rsidRDefault="003C4318" w:rsidP="00D1094F">
            <w:pPr>
              <w:pStyle w:val="aff2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D1094F">
              <w:rPr>
                <w:rFonts w:ascii="Times New Roman" w:hAnsi="Times New Roman"/>
                <w:i/>
              </w:rPr>
              <w:t>1 вариант</w:t>
            </w:r>
            <w:r w:rsidRPr="00D1094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sz w:val="16"/>
                <w:szCs w:val="16"/>
              </w:rPr>
              <w:t>(в случае уплаты соискателем лицензии УК)</w:t>
            </w:r>
            <w:r w:rsidRPr="00D1094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1094F">
              <w:rPr>
                <w:i/>
                <w:sz w:val="22"/>
                <w:szCs w:val="22"/>
              </w:rPr>
              <w:t xml:space="preserve">– </w:t>
            </w:r>
            <w:r w:rsidRPr="00D1094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1094F">
              <w:rPr>
                <w:i/>
                <w:sz w:val="22"/>
                <w:szCs w:val="22"/>
              </w:rPr>
              <w:t xml:space="preserve"> </w:t>
            </w:r>
          </w:p>
          <w:p w14:paraId="665FCE2B" w14:textId="25335B3D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t>дата и номер документа об уплате государственной пошлины, взимаемой</w:t>
            </w:r>
            <w:r w:rsidR="00D109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  <w:szCs w:val="22"/>
              </w:rPr>
              <w:t>в соответствии с подпунктом 58 пункта 1 статьи 333.33 Налогового кодекса Российской Федерации, с указанием назначения платежа:</w:t>
            </w:r>
          </w:p>
          <w:p w14:paraId="047531F3" w14:textId="1EB15873" w:rsidR="003C4318" w:rsidRPr="00D1094F" w:rsidRDefault="003C4318" w:rsidP="009A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платежное поручение от 10.10.2025 № 5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за предоставление лицензии управляющей компании на осуществление деятельности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по</w:t>
            </w:r>
            <w:r w:rsidRPr="00D1094F">
              <w:rPr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управлению инвестиционными фондами, паевыми инвестиционными фондами и негосуд</w:t>
            </w:r>
            <w:r w:rsidR="00D1094F" w:rsidRPr="00D1094F">
              <w:rPr>
                <w:rFonts w:ascii="Times New Roman" w:hAnsi="Times New Roman"/>
                <w:i/>
                <w:color w:val="FF0000"/>
                <w:sz w:val="22"/>
              </w:rPr>
              <w:t>арственными пенсионными фондами</w:t>
            </w:r>
          </w:p>
          <w:p w14:paraId="1F09E117" w14:textId="77777777" w:rsidR="003C4318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590CF078" w14:textId="17DB3806" w:rsidR="003C4318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szCs w:val="24"/>
              </w:rPr>
              <w:t>2 вариант</w:t>
            </w:r>
            <w:r w:rsidRPr="00D1094F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sz w:val="16"/>
                <w:szCs w:val="16"/>
              </w:rPr>
              <w:t xml:space="preserve">(в случае уплаты представителем соискателя лицензии </w:t>
            </w:r>
            <w:r w:rsidR="0004786C" w:rsidRPr="00D1094F">
              <w:rPr>
                <w:rFonts w:ascii="Times New Roman" w:hAnsi="Times New Roman"/>
                <w:i/>
                <w:sz w:val="16"/>
                <w:szCs w:val="16"/>
              </w:rPr>
              <w:t>УК</w:t>
            </w:r>
            <w:r w:rsidRPr="00D1094F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D1094F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D1094F">
              <w:rPr>
                <w:i/>
                <w:sz w:val="22"/>
              </w:rPr>
              <w:t xml:space="preserve">– </w:t>
            </w:r>
          </w:p>
          <w:p w14:paraId="6071FF83" w14:textId="2EF116E7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t>дата и номер документа об уплате государственной пошлины, взимаемой в соответствии с подпунктом 58 пункта 1 статьи 333.33 Налогового кодекса Российской Федерации, с указанием назначения платежа:</w:t>
            </w:r>
          </w:p>
          <w:p w14:paraId="10642F37" w14:textId="098CCF2F" w:rsidR="003C4318" w:rsidRPr="00D1094F" w:rsidRDefault="003C4318" w:rsidP="009A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i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платежное поручение от 10.10.2025 № 5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за предоставление лицензии управляющей компании на осуществление деятельности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по</w:t>
            </w:r>
            <w:r w:rsidRPr="00D1094F">
              <w:rPr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управлению инвестиционными фондами, паевыми инвестиционными фондами и негосуд</w:t>
            </w:r>
            <w:r w:rsidR="00A6289C" w:rsidRPr="00D1094F">
              <w:rPr>
                <w:rFonts w:ascii="Times New Roman" w:hAnsi="Times New Roman"/>
                <w:i/>
                <w:color w:val="FF0000"/>
                <w:sz w:val="22"/>
              </w:rPr>
              <w:t>арственными пенсионными фондами</w:t>
            </w:r>
          </w:p>
          <w:p w14:paraId="79F4EB67" w14:textId="77777777" w:rsidR="00A6289C" w:rsidRPr="00D1094F" w:rsidRDefault="00A6289C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6E7416A9" w14:textId="64203D80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lastRenderedPageBreak/>
              <w:t>фамилия, имя и отчество (при наличии) физического лица, уполномоченного соискателем лицензии УК:</w:t>
            </w:r>
          </w:p>
          <w:p w14:paraId="76964EBF" w14:textId="77777777" w:rsidR="003C4318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Ромашкин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Антон Юрьевич</w:t>
            </w:r>
          </w:p>
          <w:p w14:paraId="43F7CA80" w14:textId="77777777" w:rsidR="00A6289C" w:rsidRPr="00D1094F" w:rsidRDefault="00A6289C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7F57F13D" w14:textId="030174CC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t>номер и дата документа, подтверждающего полномочия представителя соискателя лицензии УК:</w:t>
            </w:r>
          </w:p>
          <w:p w14:paraId="45101EE9" w14:textId="5A0AC10C" w:rsidR="00C42872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доверенность № ХХ от 12.08.2025</w:t>
            </w:r>
          </w:p>
        </w:tc>
      </w:tr>
      <w:tr w:rsidR="00C42872" w:rsidRPr="00D1094F" w14:paraId="7BAD0E46" w14:textId="77777777" w:rsidTr="00222018">
        <w:tc>
          <w:tcPr>
            <w:tcW w:w="709" w:type="dxa"/>
            <w:gridSpan w:val="2"/>
          </w:tcPr>
          <w:p w14:paraId="1311B7B9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4</w:t>
            </w:r>
          </w:p>
        </w:tc>
        <w:tc>
          <w:tcPr>
            <w:tcW w:w="3901" w:type="dxa"/>
          </w:tcPr>
          <w:p w14:paraId="29C1F8EB" w14:textId="77777777" w:rsidR="00C42872" w:rsidRPr="00D1094F" w:rsidRDefault="00C42872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 следующих лицах:</w:t>
            </w:r>
          </w:p>
          <w:p w14:paraId="11771881" w14:textId="77777777" w:rsidR="00C42872" w:rsidRPr="00D1094F" w:rsidRDefault="0031303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pacing w:val="-2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pacing w:val="-2"/>
                <w:sz w:val="22"/>
              </w:rPr>
              <w:t xml:space="preserve"> функции единоличного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исполнительного органа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2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20F3CB22" w14:textId="77777777" w:rsidR="00C42872" w:rsidRPr="00D1094F" w:rsidRDefault="0022201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лице (лицах), </w:t>
            </w:r>
            <w:r w:rsidR="00C42872" w:rsidRPr="00D1094F">
              <w:rPr>
                <w:rFonts w:ascii="Times New Roman" w:hAnsi="Times New Roman"/>
                <w:sz w:val="22"/>
              </w:rPr>
              <w:t>осуществляющ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</w:rPr>
              <w:t xml:space="preserve">(осуществляющих) </w:t>
            </w:r>
            <w:r w:rsidR="00C42872" w:rsidRPr="00D1094F">
              <w:rPr>
                <w:rFonts w:ascii="Times New Roman" w:hAnsi="Times New Roman"/>
                <w:sz w:val="22"/>
              </w:rPr>
              <w:t>функции члена коллегиального исполнительного органа (при наличии), члена совета директоров (наблюдательного совета) (при наличии)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3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43C488A8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контролера (руководителя службы внутреннего контроля), к компетенции которых отнесено осуществление функции внутреннего контроля планируемой деятельности ПУРЦБ, деятельности СД, деятельности ИС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4"/>
            </w:r>
            <w:r w:rsidR="00C42872" w:rsidRPr="00D1094F">
              <w:rPr>
                <w:rFonts w:ascii="Times New Roman" w:hAnsi="Times New Roman"/>
                <w:sz w:val="22"/>
              </w:rPr>
              <w:t xml:space="preserve">; </w:t>
            </w:r>
          </w:p>
          <w:p w14:paraId="65BB5C70" w14:textId="77777777" w:rsidR="00C42872" w:rsidRPr="00D1094F" w:rsidRDefault="0022201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>лице,</w:t>
            </w:r>
            <w:r w:rsidR="006F550C" w:rsidRPr="00D1094F">
              <w:rPr>
                <w:rFonts w:ascii="Times New Roman" w:hAnsi="Times New Roman"/>
                <w:spacing w:val="-2"/>
                <w:sz w:val="22"/>
              </w:rPr>
              <w:t xml:space="preserve"> осуществляющем </w:t>
            </w:r>
            <w:r w:rsidR="00C42872" w:rsidRPr="00D1094F">
              <w:rPr>
                <w:rFonts w:ascii="Times New Roman" w:hAnsi="Times New Roman"/>
                <w:sz w:val="22"/>
              </w:rPr>
              <w:t>(планирующ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</w:t>
            </w:r>
            <w:r w:rsidR="006F550C" w:rsidRPr="00D1094F">
              <w:rPr>
                <w:rFonts w:ascii="Times New Roman" w:hAnsi="Times New Roman"/>
                <w:sz w:val="22"/>
              </w:rPr>
              <w:t xml:space="preserve">(лицах, осуществляющих (планирующих осуществлять) </w:t>
            </w:r>
            <w:r w:rsidR="00C42872" w:rsidRPr="00D1094F">
              <w:rPr>
                <w:rFonts w:ascii="Times New Roman" w:hAnsi="Times New Roman"/>
                <w:sz w:val="22"/>
              </w:rPr>
              <w:t>функции внутреннего аудитора (руководителя службы внутреннего аудита) (при наличии),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(при наличии)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5"/>
            </w:r>
            <w:r w:rsidR="00C42872" w:rsidRPr="00D1094F">
              <w:rPr>
                <w:rFonts w:ascii="Times New Roman" w:hAnsi="Times New Roman"/>
                <w:sz w:val="22"/>
              </w:rPr>
              <w:t xml:space="preserve">; </w:t>
            </w:r>
          </w:p>
          <w:p w14:paraId="5FD6127F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(планирующе</w:t>
            </w:r>
            <w:r w:rsidR="004F336D" w:rsidRPr="00D1094F">
              <w:rPr>
                <w:rFonts w:ascii="Times New Roman" w:hAnsi="Times New Roman"/>
                <w:sz w:val="22"/>
              </w:rPr>
              <w:t>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</w:t>
            </w:r>
            <w:r w:rsidR="00C42872" w:rsidRPr="00D1094F">
              <w:rPr>
                <w:rFonts w:ascii="Times New Roman" w:hAnsi="Times New Roman"/>
                <w:sz w:val="22"/>
              </w:rPr>
              <w:lastRenderedPageBreak/>
              <w:t>функции руководителя филиала (при наличии)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6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32907BDD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(планирующе</w:t>
            </w:r>
            <w:r w:rsidR="004F336D" w:rsidRPr="00D1094F">
              <w:rPr>
                <w:rFonts w:ascii="Times New Roman" w:hAnsi="Times New Roman"/>
                <w:sz w:val="22"/>
              </w:rPr>
              <w:t>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специального должностного лица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7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6BEC8C13" w14:textId="77777777" w:rsidR="00C42872" w:rsidRPr="00D1094F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>лицах, осуществляющих (планирующих осуществлять)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функции заместителя единоличного исполнительного органа (при наличии), главного бухгалтера, заместителя главного бухгалтера (при наличии), руководителя филиала (при наличии), главного бухгалтера филиала (при наличии), контролера (руководителя службы внутреннего контроля)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8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6CC696FB" w14:textId="77777777" w:rsidR="00C42872" w:rsidRPr="00D1094F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осуществляющем (планирующем осуществлять) (лицах, осуществляющих (планирующих осуществлять) </w:t>
            </w:r>
            <w:r w:rsidR="00C42872" w:rsidRPr="00D1094F">
              <w:rPr>
                <w:rFonts w:ascii="Times New Roman" w:hAnsi="Times New Roman"/>
                <w:sz w:val="22"/>
              </w:rPr>
              <w:t>функции руководителя структурного подразделения и работников (специалистов), предусмотренных лицензионными требованиями и условиями осуществления деятельности ПУРЦБ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9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199B128C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C42872" w:rsidRPr="00D1094F">
              <w:rPr>
                <w:rFonts w:ascii="Times New Roman" w:hAnsi="Times New Roman"/>
                <w:sz w:val="22"/>
              </w:rPr>
              <w:t>осуществляющ</w:t>
            </w:r>
            <w:r w:rsidR="008B543C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</w:t>
            </w:r>
            <w:r w:rsidR="008B543C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специалиста ИС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10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6D2345F8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руководителя структурного подразделения (руководителя филиала), намеренного осуществлять деятельность СД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11"/>
            </w:r>
            <w:r w:rsidR="00B02F1C" w:rsidRPr="00D1094F">
              <w:rPr>
                <w:rFonts w:ascii="Times New Roman" w:hAnsi="Times New Roman"/>
                <w:sz w:val="22"/>
              </w:rPr>
              <w:t>;</w:t>
            </w:r>
          </w:p>
          <w:p w14:paraId="7D403560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(планирующе</w:t>
            </w:r>
            <w:r w:rsidR="004F336D" w:rsidRPr="00D1094F">
              <w:rPr>
                <w:rFonts w:ascii="Times New Roman" w:hAnsi="Times New Roman"/>
                <w:sz w:val="22"/>
              </w:rPr>
              <w:t>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контролера (руководителя службы внутреннего контроля) или сотрудника службы внутреннего контроля (при наличии)</w:t>
            </w:r>
            <w:r w:rsidR="0060043B" w:rsidRPr="00D1094F">
              <w:rPr>
                <w:rStyle w:val="afc"/>
                <w:rFonts w:ascii="Times New Roman" w:hAnsi="Times New Roman"/>
                <w:sz w:val="22"/>
              </w:rPr>
              <w:footnoteReference w:id="12"/>
            </w:r>
          </w:p>
        </w:tc>
        <w:tc>
          <w:tcPr>
            <w:tcW w:w="5030" w:type="dxa"/>
          </w:tcPr>
          <w:p w14:paraId="234C8E80" w14:textId="7A499164" w:rsidR="00C42872" w:rsidRPr="00D1094F" w:rsidRDefault="00494633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Н</w:t>
            </w:r>
            <w:r w:rsidR="00C42872" w:rsidRPr="00D1094F">
              <w:rPr>
                <w:rFonts w:ascii="Times New Roman" w:hAnsi="Times New Roman"/>
                <w:sz w:val="22"/>
              </w:rPr>
              <w:t>аименование занимаемой должности</w:t>
            </w:r>
            <w:r w:rsidR="002D2B9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066CFD">
              <w:rPr>
                <w:rFonts w:ascii="Times New Roman" w:hAnsi="Times New Roman"/>
                <w:i/>
                <w:color w:val="FF0000"/>
                <w:sz w:val="22"/>
              </w:rPr>
              <w:t>контролер</w:t>
            </w:r>
          </w:p>
          <w:p w14:paraId="4B038A42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61DBE3EF" w14:textId="6CB095AD" w:rsidR="00ED75BC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дата назначения (избрания) на должность (в состав органа управления)</w:t>
            </w:r>
            <w:r w:rsidR="00ED75BC" w:rsidRPr="00D1094F">
              <w:rPr>
                <w:rFonts w:ascii="Times New Roman" w:hAnsi="Times New Roman"/>
                <w:sz w:val="22"/>
              </w:rPr>
              <w:t>:</w:t>
            </w:r>
            <w:r w:rsidR="005E2ABC" w:rsidRPr="00D1094F">
              <w:rPr>
                <w:rFonts w:ascii="Times New Roman" w:hAnsi="Times New Roman"/>
                <w:sz w:val="22"/>
              </w:rPr>
              <w:t xml:space="preserve"> </w:t>
            </w:r>
            <w:r w:rsidR="00ED75BC" w:rsidRPr="00D1094F">
              <w:rPr>
                <w:rFonts w:ascii="Times New Roman" w:hAnsi="Times New Roman"/>
                <w:i/>
                <w:color w:val="FF0000"/>
                <w:sz w:val="22"/>
              </w:rPr>
              <w:t>10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.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>10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.2025</w:t>
            </w:r>
          </w:p>
          <w:p w14:paraId="4BC43F7C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738C2D08" w14:textId="77777777" w:rsidR="00427A95" w:rsidRDefault="00F83A70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фамилия, имя и отчество (при наличии)</w:t>
            </w:r>
            <w:r w:rsidRPr="00D1094F">
              <w:rPr>
                <w:rFonts w:ascii="Times New Roman" w:hAnsi="Times New Roman"/>
                <w:sz w:val="22"/>
              </w:rPr>
              <w:t>:</w:t>
            </w:r>
          </w:p>
          <w:p w14:paraId="42C454F5" w14:textId="55027542" w:rsidR="00C42872" w:rsidRPr="00D1094F" w:rsidRDefault="00066CFD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066CFD">
              <w:rPr>
                <w:rFonts w:ascii="Times New Roman" w:hAnsi="Times New Roman"/>
                <w:i/>
                <w:color w:val="FF0000"/>
                <w:sz w:val="22"/>
              </w:rPr>
              <w:t>Андреев Андрей Андреевич</w:t>
            </w:r>
          </w:p>
          <w:p w14:paraId="00FC1DD7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6ED98D0" w14:textId="77777777" w:rsidR="00C61A0B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дата и место рождения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6311649F" w14:textId="2F97204F" w:rsidR="00C42872" w:rsidRPr="00D1094F" w:rsidRDefault="002F58A9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01.01.19</w:t>
            </w:r>
            <w:r w:rsidR="00066CFD">
              <w:rPr>
                <w:rFonts w:ascii="Times New Roman" w:hAnsi="Times New Roman"/>
                <w:i/>
                <w:color w:val="FF0000"/>
                <w:sz w:val="22"/>
              </w:rPr>
              <w:t>87</w:t>
            </w:r>
            <w:r w:rsidR="00F83A70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гор. </w:t>
            </w:r>
            <w:r w:rsidR="00066CFD" w:rsidRPr="00066CFD">
              <w:rPr>
                <w:rFonts w:ascii="Times New Roman" w:hAnsi="Times New Roman"/>
                <w:i/>
                <w:color w:val="FF0000"/>
                <w:sz w:val="22"/>
              </w:rPr>
              <w:t>Свердловск</w:t>
            </w:r>
          </w:p>
          <w:p w14:paraId="2D4E055A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34FE120" w14:textId="77777777" w:rsidR="00E46BDD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цифровой код страны гражданства (подданства)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  <w:r w:rsidR="00F83A7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F83A70" w:rsidRPr="00D1094F">
              <w:rPr>
                <w:rFonts w:ascii="Times New Roman" w:hAnsi="Times New Roman"/>
                <w:i/>
                <w:color w:val="FF0000"/>
                <w:sz w:val="22"/>
              </w:rPr>
              <w:t>643</w:t>
            </w:r>
          </w:p>
          <w:p w14:paraId="28705C7C" w14:textId="77777777" w:rsidR="00257378" w:rsidRDefault="00E46BDD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(</w:t>
            </w:r>
            <w:r w:rsidR="00784B4E" w:rsidRPr="00D1094F">
              <w:rPr>
                <w:rFonts w:ascii="Times New Roman" w:hAnsi="Times New Roman"/>
                <w:i/>
                <w:color w:val="FF0000"/>
                <w:sz w:val="22"/>
              </w:rPr>
              <w:t>гражданс</w:t>
            </w:r>
            <w:r w:rsidR="00B31037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тво Республики Беларусь изменил </w:t>
            </w:r>
            <w:r w:rsidR="00784B4E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на гражданство Российской Федерации </w:t>
            </w:r>
            <w:r w:rsidR="0065513B" w:rsidRPr="00D1094F">
              <w:rPr>
                <w:rFonts w:ascii="Times New Roman" w:hAnsi="Times New Roman"/>
                <w:i/>
                <w:color w:val="FF0000"/>
                <w:sz w:val="22"/>
              </w:rPr>
              <w:t>01.01.2023</w:t>
            </w:r>
          </w:p>
          <w:p w14:paraId="2530079E" w14:textId="73749D49" w:rsidR="00784B4E" w:rsidRPr="00D1094F" w:rsidRDefault="00784B4E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в связи с изменением места жительства</w:t>
            </w:r>
            <w:r w:rsidR="00E46BDD" w:rsidRPr="00D1094F">
              <w:rPr>
                <w:rFonts w:ascii="Times New Roman" w:hAnsi="Times New Roman"/>
                <w:i/>
                <w:color w:val="FF0000"/>
                <w:sz w:val="22"/>
              </w:rPr>
              <w:t>)</w:t>
            </w:r>
          </w:p>
          <w:p w14:paraId="3EA0FB89" w14:textId="77777777" w:rsidR="005E2ABC" w:rsidRPr="00D1094F" w:rsidRDefault="005E2ABC" w:rsidP="00784B4E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7FA44491" w14:textId="77777777" w:rsidR="00C61A0B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реквизиты документа,</w:t>
            </w:r>
            <w:r w:rsidR="000D1698" w:rsidRPr="00D1094F">
              <w:rPr>
                <w:rFonts w:ascii="Times New Roman" w:hAnsi="Times New Roman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</w:rPr>
              <w:t>удостоверяющего личность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0041B97A" w14:textId="6AC3E8E1" w:rsidR="00066CFD" w:rsidRDefault="00F83A70" w:rsidP="00066CFD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паспорт гражданина Российско</w:t>
            </w:r>
            <w:r w:rsidR="00570B33">
              <w:rPr>
                <w:rFonts w:ascii="Times New Roman" w:hAnsi="Times New Roman"/>
                <w:i/>
                <w:color w:val="FF0000"/>
                <w:sz w:val="22"/>
              </w:rPr>
              <w:t>й Федерации серия ХХХХ № ХХХХХХ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выдан </w:t>
            </w:r>
            <w:r w:rsidR="00066CFD" w:rsidRPr="00066CFD">
              <w:rPr>
                <w:rFonts w:ascii="Times New Roman" w:hAnsi="Times New Roman"/>
                <w:i/>
                <w:color w:val="FF0000"/>
                <w:sz w:val="22"/>
              </w:rPr>
              <w:t>ГУ МВД</w:t>
            </w:r>
            <w:r w:rsidR="00570B33">
              <w:rPr>
                <w:rFonts w:ascii="Times New Roman" w:hAnsi="Times New Roman"/>
                <w:i/>
                <w:color w:val="FF0000"/>
                <w:sz w:val="22"/>
              </w:rPr>
              <w:t xml:space="preserve"> России по Свердловской области</w:t>
            </w:r>
            <w:r w:rsidR="00066CFD" w:rsidRPr="00066CFD">
              <w:rPr>
                <w:rFonts w:ascii="Times New Roman" w:hAnsi="Times New Roman"/>
                <w:i/>
                <w:color w:val="FF0000"/>
                <w:sz w:val="22"/>
              </w:rPr>
              <w:t xml:space="preserve"> 19.04.2012,</w:t>
            </w:r>
          </w:p>
          <w:p w14:paraId="33EE92E6" w14:textId="4C8DAE6C" w:rsidR="00F83A70" w:rsidRDefault="00066CFD" w:rsidP="00066CFD">
            <w:pPr>
              <w:spacing w:after="160" w:line="259" w:lineRule="auto"/>
              <w:contextualSpacing/>
              <w:rPr>
                <w:rFonts w:ascii="Times New Roman" w:hAnsi="Times New Roman"/>
                <w:sz w:val="22"/>
              </w:rPr>
            </w:pPr>
            <w:r w:rsidRPr="00066CFD">
              <w:rPr>
                <w:rFonts w:ascii="Times New Roman" w:hAnsi="Times New Roman"/>
                <w:i/>
                <w:color w:val="FF0000"/>
                <w:sz w:val="22"/>
              </w:rPr>
              <w:t>код</w:t>
            </w:r>
            <w:r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066CFD">
              <w:rPr>
                <w:rFonts w:ascii="Times New Roman" w:hAnsi="Times New Roman"/>
                <w:i/>
                <w:color w:val="FF0000"/>
                <w:sz w:val="22"/>
              </w:rPr>
              <w:t>подразделения XXX-XXX</w:t>
            </w:r>
            <w:r w:rsidR="00F83A70" w:rsidRPr="00D1094F">
              <w:rPr>
                <w:rFonts w:ascii="Times New Roman" w:hAnsi="Times New Roman"/>
                <w:sz w:val="22"/>
              </w:rPr>
              <w:t xml:space="preserve"> </w:t>
            </w:r>
          </w:p>
          <w:p w14:paraId="726951F4" w14:textId="77777777" w:rsidR="00066CFD" w:rsidRPr="00D1094F" w:rsidRDefault="00066CFD" w:rsidP="00066CFD">
            <w:pPr>
              <w:spacing w:after="160" w:line="259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  <w:p w14:paraId="6286515A" w14:textId="77777777" w:rsidR="005E2ABC" w:rsidRPr="00D1094F" w:rsidRDefault="00F83A70" w:rsidP="00B3103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СНИЛС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ХХХ-ХХХ-ХХХ ХХ</w:t>
            </w:r>
          </w:p>
          <w:p w14:paraId="55EBD4B1" w14:textId="77777777" w:rsidR="00F83A70" w:rsidRPr="00D1094F" w:rsidRDefault="00F83A70" w:rsidP="00B3103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</w:p>
          <w:p w14:paraId="534B72D3" w14:textId="77777777" w:rsidR="00F83A70" w:rsidRPr="00D1094F" w:rsidRDefault="00F83A70" w:rsidP="004E0B8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ИНН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ХХХХХХХХХХХХ</w:t>
            </w:r>
          </w:p>
          <w:p w14:paraId="1080F168" w14:textId="77777777" w:rsidR="005E2ABC" w:rsidRPr="00D1094F" w:rsidRDefault="005E2ABC" w:rsidP="004E0B8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5A594F86" w14:textId="77777777" w:rsidR="00427A95" w:rsidRDefault="00C42872" w:rsidP="00B945D6">
            <w:pPr>
              <w:spacing w:after="10" w:line="241" w:lineRule="auto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регистрации по месту жительства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3DB9D3B6" w14:textId="6C32499C" w:rsidR="002371CC" w:rsidRPr="00D1094F" w:rsidRDefault="002371CC" w:rsidP="00B945D6">
            <w:pPr>
              <w:spacing w:after="10" w:line="241" w:lineRule="auto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</w:t>
            </w:r>
            <w:r w:rsidR="00066CFD">
              <w:rPr>
                <w:rFonts w:ascii="Times New Roman" w:hAnsi="Times New Roman"/>
                <w:i/>
                <w:color w:val="FF0000"/>
                <w:sz w:val="22"/>
              </w:rPr>
              <w:t>15230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  <w:r w:rsidR="00427A95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г. Москва, </w:t>
            </w:r>
            <w:r w:rsidR="00066CFD" w:rsidRPr="00066CFD">
              <w:rPr>
                <w:rFonts w:ascii="Times New Roman" w:hAnsi="Times New Roman"/>
                <w:i/>
                <w:color w:val="FF0000"/>
                <w:sz w:val="22"/>
              </w:rPr>
              <w:t>Каширское ш., д. ХХ, кв. ХХХ</w:t>
            </w:r>
          </w:p>
          <w:p w14:paraId="1CFBB80C" w14:textId="77777777" w:rsidR="005E2ABC" w:rsidRPr="00D1094F" w:rsidRDefault="005E2ABC" w:rsidP="00B945D6">
            <w:pPr>
              <w:spacing w:after="10" w:line="241" w:lineRule="auto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35E79570" w14:textId="77777777" w:rsidR="00C61A0B" w:rsidRPr="00D1094F" w:rsidRDefault="00C42872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для направления почтовой корреспонденции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7FD07068" w14:textId="1C552AAC" w:rsidR="002371CC" w:rsidRPr="00D1094F" w:rsidRDefault="002371C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</w:t>
            </w:r>
            <w:r w:rsidR="00066CFD">
              <w:rPr>
                <w:rFonts w:ascii="Times New Roman" w:hAnsi="Times New Roman"/>
                <w:i/>
                <w:color w:val="FF0000"/>
                <w:sz w:val="22"/>
              </w:rPr>
              <w:t>15230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, г.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 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Москва, </w:t>
            </w:r>
            <w:r w:rsidR="00066CFD" w:rsidRPr="00066CFD">
              <w:rPr>
                <w:rFonts w:ascii="Times New Roman" w:hAnsi="Times New Roman"/>
                <w:i/>
                <w:color w:val="FF0000"/>
                <w:sz w:val="22"/>
              </w:rPr>
              <w:t>Каширское ш., д. ХХ, кв. ХХХ</w:t>
            </w:r>
          </w:p>
          <w:p w14:paraId="7A7553FE" w14:textId="77777777" w:rsidR="005E2ABC" w:rsidRPr="00D1094F" w:rsidRDefault="005E2ABC" w:rsidP="00C42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02242E30" w14:textId="77777777" w:rsidR="00C42872" w:rsidRPr="00D1094F" w:rsidRDefault="00C42872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номер телефона</w:t>
            </w:r>
            <w:r w:rsidR="00F83A7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+ 7 (ХХХ) ХХХ-ХХ-ХХ</w:t>
            </w:r>
          </w:p>
          <w:p w14:paraId="77B1D108" w14:textId="0A52C900" w:rsidR="005E2ABC" w:rsidRPr="00D1094F" w:rsidRDefault="005E2ABC" w:rsidP="00066CF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</w:tc>
      </w:tr>
      <w:tr w:rsidR="00C42872" w:rsidRPr="00D1094F" w14:paraId="3A2149D5" w14:textId="77777777" w:rsidTr="00222018">
        <w:tc>
          <w:tcPr>
            <w:tcW w:w="709" w:type="dxa"/>
            <w:gridSpan w:val="2"/>
          </w:tcPr>
          <w:p w14:paraId="390982B3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901" w:type="dxa"/>
          </w:tcPr>
          <w:p w14:paraId="3CE7DCD4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Подтверждение отсутствия оснований для признания соискателя деятельности ИС – индивидуального </w:t>
            </w:r>
            <w:r w:rsidRPr="00D1094F">
              <w:rPr>
                <w:rFonts w:ascii="Times New Roman" w:hAnsi="Times New Roman"/>
                <w:sz w:val="22"/>
              </w:rPr>
              <w:lastRenderedPageBreak/>
              <w:t>предпринимателя, не соответствующим требованиям, установленным пунктом 1 статьи 10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 рынке ценных бумаг» и Указанием Банка России о требованиях к инвестиционному советнику</w:t>
            </w:r>
            <w:r w:rsidR="0060043B" w:rsidRPr="00D1094F">
              <w:rPr>
                <w:rStyle w:val="afc"/>
                <w:rFonts w:ascii="Times New Roman" w:hAnsi="Times New Roman"/>
                <w:sz w:val="22"/>
              </w:rPr>
              <w:footnoteReference w:id="13"/>
            </w:r>
          </w:p>
        </w:tc>
        <w:tc>
          <w:tcPr>
            <w:tcW w:w="5030" w:type="dxa"/>
          </w:tcPr>
          <w:p w14:paraId="260F75A7" w14:textId="77777777" w:rsidR="00C42872" w:rsidRPr="00D1094F" w:rsidRDefault="00F83A70" w:rsidP="00C42872">
            <w:pPr>
              <w:spacing w:after="160" w:line="259" w:lineRule="auto"/>
              <w:ind w:firstLine="170"/>
              <w:contextualSpacing/>
              <w:rPr>
                <w:rFonts w:ascii="Times New Roman" w:hAnsi="Times New Roman"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Неприменимо</w:t>
            </w:r>
          </w:p>
        </w:tc>
      </w:tr>
      <w:tr w:rsidR="00C42872" w:rsidRPr="00D1094F" w14:paraId="407B508D" w14:textId="77777777" w:rsidTr="00222018">
        <w:tc>
          <w:tcPr>
            <w:tcW w:w="709" w:type="dxa"/>
            <w:gridSpan w:val="2"/>
          </w:tcPr>
          <w:p w14:paraId="2A1A32C4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3901" w:type="dxa"/>
          </w:tcPr>
          <w:p w14:paraId="4A1A607F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 следующих лицах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4"/>
            </w:r>
            <w:r w:rsidRPr="00D1094F">
              <w:rPr>
                <w:rFonts w:ascii="Times New Roman" w:hAnsi="Times New Roman"/>
                <w:sz w:val="22"/>
              </w:rPr>
              <w:t>:</w:t>
            </w:r>
          </w:p>
          <w:p w14:paraId="70F4B310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8"/>
                <w:sz w:val="22"/>
              </w:rPr>
              <w:t>лицах, указанных в пункте 2 статьи 10</w:t>
            </w:r>
            <w:r w:rsidRPr="00D1094F">
              <w:rPr>
                <w:rFonts w:ascii="Times New Roman" w:hAnsi="Times New Roman"/>
                <w:spacing w:val="-8"/>
                <w:sz w:val="22"/>
                <w:vertAlign w:val="superscript"/>
              </w:rPr>
              <w:t>1-2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</w:rPr>
              <w:t>Федерального закона «О рынке ценных бумаг»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5"/>
            </w:r>
            <w:r w:rsidRPr="00D1094F">
              <w:rPr>
                <w:rFonts w:ascii="Times New Roman" w:hAnsi="Times New Roman"/>
                <w:sz w:val="22"/>
              </w:rPr>
              <w:t>;</w:t>
            </w:r>
          </w:p>
          <w:p w14:paraId="76865F3A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4"/>
                <w:sz w:val="22"/>
              </w:rPr>
              <w:t>лицах, указанных в пункте 13 статьи 44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«Об инвестиционных фондах»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6"/>
            </w:r>
            <w:r w:rsidRPr="00D1094F">
              <w:rPr>
                <w:rFonts w:ascii="Times New Roman" w:hAnsi="Times New Roman"/>
                <w:sz w:val="22"/>
              </w:rPr>
              <w:t>;</w:t>
            </w:r>
          </w:p>
          <w:p w14:paraId="1C001C00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4"/>
                <w:sz w:val="22"/>
              </w:rPr>
              <w:t>лицах, указанных в пункте 1 статьи 38</w:t>
            </w:r>
            <w:r w:rsidRPr="00D1094F">
              <w:rPr>
                <w:rFonts w:ascii="Times New Roman" w:hAnsi="Times New Roman"/>
                <w:spacing w:val="-4"/>
                <w:sz w:val="22"/>
                <w:vertAlign w:val="superscript"/>
              </w:rPr>
              <w:t>1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«Об инвестиционных фондах»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7"/>
            </w:r>
            <w:r w:rsidRPr="00D1094F">
              <w:rPr>
                <w:rFonts w:ascii="Times New Roman" w:hAnsi="Times New Roman"/>
                <w:sz w:val="22"/>
              </w:rPr>
              <w:t>;</w:t>
            </w:r>
          </w:p>
          <w:p w14:paraId="4B3EDD14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лицах, осуществляющих функции единоличного исполнительного органа лиц</w:t>
            </w:r>
            <w:r w:rsidR="004F336D" w:rsidRPr="00D1094F">
              <w:rPr>
                <w:rFonts w:ascii="Times New Roman" w:hAnsi="Times New Roman"/>
                <w:sz w:val="22"/>
              </w:rPr>
              <w:t>, указанных</w:t>
            </w:r>
            <w:r w:rsidRPr="00D1094F">
              <w:rPr>
                <w:rFonts w:ascii="Times New Roman" w:hAnsi="Times New Roman"/>
                <w:sz w:val="22"/>
              </w:rPr>
              <w:t xml:space="preserve"> в пункте 1 статьи 38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«Об инвестиционных фондах»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8"/>
            </w:r>
            <w:r w:rsidRPr="00D1094F">
              <w:rPr>
                <w:rFonts w:ascii="Times New Roman" w:hAnsi="Times New Roman"/>
                <w:sz w:val="22"/>
              </w:rPr>
              <w:t xml:space="preserve"> </w:t>
            </w:r>
          </w:p>
          <w:p w14:paraId="45B42121" w14:textId="77777777" w:rsidR="00C42872" w:rsidRPr="00D1094F" w:rsidRDefault="00C42872" w:rsidP="00C42872">
            <w:pPr>
              <w:spacing w:after="160" w:line="259" w:lineRule="auto"/>
              <w:ind w:firstLine="319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30" w:type="dxa"/>
          </w:tcPr>
          <w:p w14:paraId="1AC63210" w14:textId="3D87DE25" w:rsidR="00C42872" w:rsidRPr="00D1094F" w:rsidRDefault="00066CFD" w:rsidP="00066CFD">
            <w:pPr>
              <w:spacing w:after="160" w:line="259" w:lineRule="auto"/>
              <w:ind w:firstLine="102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</w:tc>
      </w:tr>
      <w:tr w:rsidR="00C42872" w:rsidRPr="00D1094F" w14:paraId="29E3DAF4" w14:textId="77777777" w:rsidTr="00222018">
        <w:tc>
          <w:tcPr>
            <w:tcW w:w="709" w:type="dxa"/>
            <w:gridSpan w:val="2"/>
          </w:tcPr>
          <w:p w14:paraId="55CE08AA" w14:textId="7651C898" w:rsidR="00C42872" w:rsidRPr="00D1094F" w:rsidRDefault="00C42872" w:rsidP="00C42872">
            <w:pPr>
              <w:spacing w:after="160" w:line="259" w:lineRule="auto"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3901" w:type="dxa"/>
          </w:tcPr>
          <w:p w14:paraId="5C2F3A9F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 передаче управляющей компании полномочий единоличного исполнительного органа соискателя лицензии АИФ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9"/>
            </w:r>
          </w:p>
        </w:tc>
        <w:tc>
          <w:tcPr>
            <w:tcW w:w="5030" w:type="dxa"/>
          </w:tcPr>
          <w:p w14:paraId="1AE8CFF0" w14:textId="77777777" w:rsidR="009E4455" w:rsidRPr="00D1094F" w:rsidRDefault="009E4455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707DEC6C" w14:textId="77777777" w:rsidR="00C42872" w:rsidRPr="00D1094F" w:rsidRDefault="009E4455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</w:tc>
      </w:tr>
      <w:tr w:rsidR="00C42872" w:rsidRPr="00D1094F" w14:paraId="1D91D212" w14:textId="77777777" w:rsidTr="00222018">
        <w:tc>
          <w:tcPr>
            <w:tcW w:w="709" w:type="dxa"/>
            <w:gridSpan w:val="2"/>
            <w:vMerge w:val="restart"/>
          </w:tcPr>
          <w:p w14:paraId="255395E3" w14:textId="77777777" w:rsidR="00C42872" w:rsidRPr="00D1094F" w:rsidRDefault="00C42872" w:rsidP="00C42872">
            <w:pPr>
              <w:spacing w:after="160" w:line="259" w:lineRule="auto"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8931" w:type="dxa"/>
            <w:gridSpan w:val="2"/>
          </w:tcPr>
          <w:p w14:paraId="12A9F7BD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Сведения об утверждении отдельных внутренних документов </w:t>
            </w:r>
          </w:p>
        </w:tc>
      </w:tr>
      <w:tr w:rsidR="00D73BA2" w:rsidRPr="00D1094F" w14:paraId="38765245" w14:textId="77777777" w:rsidTr="002400AE">
        <w:trPr>
          <w:trHeight w:val="909"/>
        </w:trPr>
        <w:tc>
          <w:tcPr>
            <w:tcW w:w="709" w:type="dxa"/>
            <w:gridSpan w:val="2"/>
            <w:vMerge/>
          </w:tcPr>
          <w:p w14:paraId="7E34D028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4B2283A5" w14:textId="77777777" w:rsidR="00D73BA2" w:rsidRPr="00D1094F" w:rsidRDefault="00D73BA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D1094F">
              <w:rPr>
                <w:rFonts w:ascii="Times New Roman" w:hAnsi="Times New Roman"/>
                <w:sz w:val="22"/>
              </w:rPr>
              <w:t>Инвестиционная декларация акционерного инвестиционного фонда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20"/>
            </w:r>
          </w:p>
        </w:tc>
        <w:tc>
          <w:tcPr>
            <w:tcW w:w="5030" w:type="dxa"/>
          </w:tcPr>
          <w:p w14:paraId="06212730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40E91289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  <w:p w14:paraId="62C847C6" w14:textId="4DB7F465" w:rsidR="00D73BA2" w:rsidRPr="00D1094F" w:rsidRDefault="00D73BA2" w:rsidP="002400AE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D73BA2" w:rsidRPr="00D1094F" w14:paraId="4B1C55E9" w14:textId="77777777" w:rsidTr="00222018">
        <w:trPr>
          <w:trHeight w:val="190"/>
        </w:trPr>
        <w:tc>
          <w:tcPr>
            <w:tcW w:w="709" w:type="dxa"/>
            <w:gridSpan w:val="2"/>
            <w:vMerge/>
          </w:tcPr>
          <w:p w14:paraId="2E3EE4A7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3DD6AE5D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Положение о структурном подразделении, созданном для осуществления планируемого вида деятельности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21"/>
            </w:r>
          </w:p>
        </w:tc>
        <w:tc>
          <w:tcPr>
            <w:tcW w:w="5030" w:type="dxa"/>
          </w:tcPr>
          <w:p w14:paraId="4BD97A25" w14:textId="77777777" w:rsidR="00982331" w:rsidRPr="00D1094F" w:rsidRDefault="00982331" w:rsidP="00982331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480D9352" w14:textId="77777777" w:rsidR="00982331" w:rsidRPr="00D1094F" w:rsidRDefault="00982331" w:rsidP="00982331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  <w:p w14:paraId="6FEBFB80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73BA2" w:rsidRPr="00D1094F" w14:paraId="1EA50C7B" w14:textId="77777777" w:rsidTr="00222018">
        <w:trPr>
          <w:trHeight w:val="173"/>
        </w:trPr>
        <w:tc>
          <w:tcPr>
            <w:tcW w:w="709" w:type="dxa"/>
            <w:gridSpan w:val="2"/>
            <w:vMerge/>
          </w:tcPr>
          <w:p w14:paraId="1918A197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60FBDE71" w14:textId="77777777" w:rsidR="00D73BA2" w:rsidRPr="00D1094F" w:rsidRDefault="00D73BA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Правила внутреннего контроля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22"/>
            </w:r>
          </w:p>
        </w:tc>
        <w:tc>
          <w:tcPr>
            <w:tcW w:w="5030" w:type="dxa"/>
          </w:tcPr>
          <w:p w14:paraId="0F21273D" w14:textId="51E49790" w:rsidR="00620D3E" w:rsidRPr="00D1094F" w:rsidRDefault="00620D3E" w:rsidP="00620D3E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Номер и дата составления протокола заседания (принятия решения) уполномоченного органа (выписки из него) соискателя лицензии УК, </w:t>
            </w:r>
            <w:r w:rsidRPr="00D1094F">
              <w:rPr>
                <w:sz w:val="22"/>
              </w:rPr>
              <w:br/>
            </w:r>
            <w:r w:rsidRPr="00D1094F">
              <w:rPr>
                <w:rFonts w:ascii="Times New Roman" w:hAnsi="Times New Roman"/>
                <w:sz w:val="22"/>
              </w:rPr>
              <w:t>в котором содержатся сведения об утверждении им внутреннего документа:</w:t>
            </w:r>
          </w:p>
          <w:p w14:paraId="399184EB" w14:textId="2F4D8429" w:rsidR="00D73BA2" w:rsidRPr="00D1094F" w:rsidRDefault="00757E02" w:rsidP="003C431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протокол / р</w:t>
            </w:r>
            <w:r w:rsidR="00620D3E" w:rsidRPr="00D1094F">
              <w:rPr>
                <w:rFonts w:ascii="Times New Roman" w:hAnsi="Times New Roman"/>
                <w:i/>
                <w:color w:val="FF0000"/>
                <w:sz w:val="22"/>
              </w:rPr>
              <w:t>ешение</w:t>
            </w:r>
            <w:r w:rsidR="003C4318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="00620D3E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№ ХХ от </w:t>
            </w:r>
            <w:r w:rsidR="00F466AF">
              <w:rPr>
                <w:rFonts w:ascii="Times New Roman" w:hAnsi="Times New Roman"/>
                <w:i/>
                <w:color w:val="FF0000"/>
                <w:sz w:val="22"/>
              </w:rPr>
              <w:t>1</w:t>
            </w:r>
            <w:r w:rsidR="003C4318" w:rsidRPr="00D1094F">
              <w:rPr>
                <w:rFonts w:ascii="Times New Roman" w:hAnsi="Times New Roman"/>
                <w:i/>
                <w:color w:val="FF0000"/>
                <w:sz w:val="22"/>
              </w:rPr>
              <w:t>5</w:t>
            </w:r>
            <w:r w:rsidR="00620D3E" w:rsidRPr="00D1094F">
              <w:rPr>
                <w:rFonts w:ascii="Times New Roman" w:hAnsi="Times New Roman"/>
                <w:i/>
                <w:color w:val="FF0000"/>
                <w:sz w:val="22"/>
              </w:rPr>
              <w:t>.10.2025</w:t>
            </w:r>
          </w:p>
        </w:tc>
      </w:tr>
      <w:tr w:rsidR="00D73BA2" w:rsidRPr="00D1094F" w14:paraId="5ED7E4A6" w14:textId="77777777" w:rsidTr="001C3BD6">
        <w:trPr>
          <w:trHeight w:val="2112"/>
        </w:trPr>
        <w:tc>
          <w:tcPr>
            <w:tcW w:w="709" w:type="dxa"/>
            <w:gridSpan w:val="2"/>
            <w:vMerge/>
          </w:tcPr>
          <w:p w14:paraId="3CDC8DBF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7436A1AA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Правила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5030" w:type="dxa"/>
          </w:tcPr>
          <w:p w14:paraId="17AD912E" w14:textId="111F635A" w:rsidR="00620D3E" w:rsidRDefault="001570CA" w:rsidP="00620D3E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Дата утверждения лицом, осуществляющим функции единоличного исполнительного органа соискателя лицензии УК,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 также наименование, дата и номер внутреннего документа соискателя лицензии УК в соответствии с которым утверждены указанные правила (при его наличии)</w:t>
            </w:r>
            <w:r w:rsidR="00620D3E" w:rsidRPr="00D1094F">
              <w:rPr>
                <w:rFonts w:ascii="Times New Roman" w:hAnsi="Times New Roman"/>
                <w:sz w:val="22"/>
              </w:rPr>
              <w:t>:</w:t>
            </w:r>
          </w:p>
          <w:p w14:paraId="6EE4E952" w14:textId="1D2AE6F0" w:rsidR="00982331" w:rsidRPr="00D1094F" w:rsidRDefault="00757E02" w:rsidP="00295F7A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</w:t>
            </w:r>
            <w:r w:rsidR="00F466AF">
              <w:rPr>
                <w:rFonts w:ascii="Times New Roman" w:hAnsi="Times New Roman"/>
                <w:i/>
                <w:color w:val="FF0000"/>
                <w:sz w:val="22"/>
              </w:rPr>
              <w:t>риказ № ХХ от 1</w:t>
            </w:r>
            <w:bookmarkStart w:id="0" w:name="_GoBack"/>
            <w:bookmarkEnd w:id="0"/>
            <w:r w:rsidR="00295F7A" w:rsidRPr="00D1094F">
              <w:rPr>
                <w:rFonts w:ascii="Times New Roman" w:hAnsi="Times New Roman"/>
                <w:i/>
                <w:color w:val="FF0000"/>
                <w:sz w:val="22"/>
              </w:rPr>
              <w:t>5.10.2025</w:t>
            </w:r>
          </w:p>
        </w:tc>
      </w:tr>
    </w:tbl>
    <w:p w14:paraId="1B6BA9DF" w14:textId="77777777" w:rsidR="008B16D9" w:rsidRDefault="008B16D9" w:rsidP="00C42872">
      <w:pPr>
        <w:ind w:firstLine="567"/>
        <w:contextualSpacing/>
        <w:jc w:val="both"/>
        <w:rPr>
          <w:szCs w:val="24"/>
          <w:lang w:eastAsia="en-US"/>
        </w:rPr>
      </w:pPr>
    </w:p>
    <w:p w14:paraId="30496F8E" w14:textId="77777777" w:rsidR="00E46BDD" w:rsidRPr="00A13147" w:rsidRDefault="00E46BDD" w:rsidP="00E46BDD">
      <w:pPr>
        <w:ind w:firstLine="567"/>
        <w:contextualSpacing/>
        <w:jc w:val="both"/>
        <w:rPr>
          <w:i/>
          <w:color w:val="FF0000"/>
          <w:sz w:val="22"/>
          <w:szCs w:val="22"/>
          <w:lang w:eastAsia="en-US"/>
        </w:rPr>
      </w:pPr>
      <w:r w:rsidRPr="00A13147">
        <w:rPr>
          <w:i/>
          <w:color w:val="FF0000"/>
          <w:sz w:val="22"/>
          <w:szCs w:val="22"/>
          <w:lang w:eastAsia="en-US"/>
        </w:rPr>
        <w:t xml:space="preserve">Настоящим заявлением </w:t>
      </w:r>
    </w:p>
    <w:p w14:paraId="0C49655E" w14:textId="5F8D4C43" w:rsidR="00E46BDD" w:rsidRPr="00A13147" w:rsidRDefault="00E46BDD" w:rsidP="00E46BDD">
      <w:pPr>
        <w:ind w:firstLine="567"/>
        <w:contextualSpacing/>
        <w:jc w:val="both"/>
        <w:rPr>
          <w:sz w:val="22"/>
          <w:szCs w:val="22"/>
          <w:lang w:eastAsia="en-US"/>
        </w:rPr>
      </w:pPr>
      <w:r w:rsidRPr="00D80408">
        <w:rPr>
          <w:i/>
          <w:szCs w:val="24"/>
          <w:lang w:eastAsia="en-US"/>
        </w:rPr>
        <w:t xml:space="preserve">1 вариант </w:t>
      </w:r>
      <w:r w:rsidRPr="005A6334">
        <w:rPr>
          <w:i/>
          <w:color w:val="000000" w:themeColor="text1"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не является кандидатом в члены саморегулируемой организации в сфере финансового рынка)</w:t>
      </w:r>
      <w:r>
        <w:rPr>
          <w:i/>
          <w:color w:val="000000" w:themeColor="text1"/>
          <w:sz w:val="16"/>
          <w:szCs w:val="16"/>
          <w:lang w:eastAsia="en-US"/>
        </w:rPr>
        <w:t xml:space="preserve"> </w:t>
      </w:r>
      <w:r w:rsidRPr="00D80408">
        <w:rPr>
          <w:i/>
          <w:szCs w:val="24"/>
          <w:lang w:eastAsia="en-US"/>
        </w:rPr>
        <w:t xml:space="preserve">- </w:t>
      </w:r>
      <w:r w:rsidR="00606676" w:rsidRPr="00A13147">
        <w:rPr>
          <w:i/>
          <w:color w:val="FF0000"/>
          <w:sz w:val="22"/>
          <w:szCs w:val="22"/>
          <w:lang w:eastAsia="en-US"/>
        </w:rPr>
        <w:t xml:space="preserve">ООО «Инвестиции» </w:t>
      </w:r>
      <w:r w:rsidRPr="00A13147">
        <w:rPr>
          <w:i/>
          <w:color w:val="FF0000"/>
          <w:sz w:val="22"/>
          <w:szCs w:val="22"/>
          <w:lang w:eastAsia="en-US"/>
        </w:rPr>
        <w:t>заверя</w:t>
      </w:r>
      <w:r w:rsidR="00606676" w:rsidRPr="00A13147">
        <w:rPr>
          <w:i/>
          <w:color w:val="FF0000"/>
          <w:sz w:val="22"/>
          <w:szCs w:val="22"/>
          <w:lang w:eastAsia="en-US"/>
        </w:rPr>
        <w:t>ет</w:t>
      </w:r>
      <w:r w:rsidRPr="00A13147">
        <w:rPr>
          <w:i/>
          <w:color w:val="FF0000"/>
          <w:sz w:val="22"/>
          <w:szCs w:val="22"/>
          <w:lang w:eastAsia="en-US"/>
        </w:rPr>
        <w:t xml:space="preserve"> о намерении приобрести статус члена саморегулируемой организации в сфере финансового рынка в соответствии частью 3 статьи 10 Федерального закона от 13 июля 2015 года № 223-ФЗ «О саморегулируемых организациях в сфере финансового рынка»</w:t>
      </w:r>
      <w:r w:rsidRPr="00A13147">
        <w:rPr>
          <w:sz w:val="22"/>
          <w:szCs w:val="22"/>
          <w:lang w:eastAsia="en-US"/>
        </w:rPr>
        <w:t xml:space="preserve"> </w:t>
      </w:r>
    </w:p>
    <w:p w14:paraId="76C28543" w14:textId="77777777" w:rsidR="00E46BDD" w:rsidRPr="00E46BDD" w:rsidRDefault="00E46BDD" w:rsidP="00E46BDD">
      <w:pPr>
        <w:ind w:firstLine="567"/>
        <w:contextualSpacing/>
        <w:jc w:val="both"/>
        <w:rPr>
          <w:sz w:val="16"/>
          <w:szCs w:val="16"/>
          <w:lang w:eastAsia="en-US"/>
        </w:rPr>
      </w:pPr>
    </w:p>
    <w:p w14:paraId="1F7F4B6F" w14:textId="138690B1" w:rsidR="00E46BDD" w:rsidRDefault="00E46BDD" w:rsidP="00E46BDD">
      <w:pPr>
        <w:ind w:firstLine="567"/>
        <w:contextualSpacing/>
        <w:jc w:val="both"/>
        <w:rPr>
          <w:szCs w:val="24"/>
          <w:lang w:eastAsia="en-US"/>
        </w:rPr>
      </w:pPr>
      <w:r w:rsidRPr="003F0D45">
        <w:rPr>
          <w:i/>
          <w:szCs w:val="24"/>
          <w:lang w:eastAsia="en-US"/>
        </w:rPr>
        <w:t>2 вариант</w:t>
      </w:r>
      <w:r>
        <w:rPr>
          <w:szCs w:val="24"/>
          <w:lang w:eastAsia="en-US"/>
        </w:rPr>
        <w:t xml:space="preserve"> </w:t>
      </w:r>
      <w:r w:rsidRPr="00D80408">
        <w:rPr>
          <w:i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является кандидатом в члены саморегулируемой организации в сфере финансового рынка)</w:t>
      </w:r>
      <w:r w:rsidRPr="00D80408">
        <w:rPr>
          <w:szCs w:val="24"/>
          <w:lang w:eastAsia="en-US"/>
        </w:rPr>
        <w:t xml:space="preserve"> </w:t>
      </w:r>
      <w:r>
        <w:rPr>
          <w:i/>
          <w:szCs w:val="24"/>
          <w:lang w:eastAsia="en-US"/>
        </w:rPr>
        <w:t>-</w:t>
      </w:r>
      <w:r w:rsidRPr="0029203A">
        <w:rPr>
          <w:i/>
          <w:color w:val="FF0000"/>
          <w:szCs w:val="24"/>
          <w:lang w:eastAsia="en-US"/>
        </w:rPr>
        <w:t xml:space="preserve"> </w:t>
      </w:r>
      <w:r w:rsidR="00606676" w:rsidRPr="00A13147">
        <w:rPr>
          <w:i/>
          <w:color w:val="FF0000"/>
          <w:sz w:val="22"/>
          <w:szCs w:val="22"/>
          <w:lang w:eastAsia="en-US"/>
        </w:rPr>
        <w:t xml:space="preserve">ООО «Инвестиции» </w:t>
      </w:r>
      <w:r w:rsidRPr="00A13147">
        <w:rPr>
          <w:i/>
          <w:color w:val="FF0000"/>
          <w:sz w:val="22"/>
          <w:szCs w:val="22"/>
          <w:lang w:eastAsia="en-US"/>
        </w:rPr>
        <w:t>сообща</w:t>
      </w:r>
      <w:r w:rsidR="00606676" w:rsidRPr="00A13147">
        <w:rPr>
          <w:i/>
          <w:color w:val="FF0000"/>
          <w:sz w:val="22"/>
          <w:szCs w:val="22"/>
          <w:lang w:eastAsia="en-US"/>
        </w:rPr>
        <w:t>ет</w:t>
      </w:r>
      <w:r w:rsidRPr="00A13147">
        <w:rPr>
          <w:i/>
          <w:color w:val="FF0000"/>
          <w:sz w:val="22"/>
          <w:szCs w:val="22"/>
          <w:lang w:eastAsia="en-US"/>
        </w:rPr>
        <w:t>, что явля</w:t>
      </w:r>
      <w:r w:rsidR="00606676" w:rsidRPr="00A13147">
        <w:rPr>
          <w:i/>
          <w:color w:val="FF0000"/>
          <w:sz w:val="22"/>
          <w:szCs w:val="22"/>
          <w:lang w:eastAsia="en-US"/>
        </w:rPr>
        <w:t>ется</w:t>
      </w:r>
      <w:r w:rsidRPr="00A13147">
        <w:rPr>
          <w:i/>
          <w:color w:val="FF0000"/>
          <w:sz w:val="22"/>
          <w:szCs w:val="22"/>
          <w:lang w:eastAsia="en-US"/>
        </w:rPr>
        <w:t xml:space="preserve"> кандидатом в члены саморегулируемой организации в сфере финансового рынка</w:t>
      </w:r>
      <w:r w:rsidRPr="00606676">
        <w:rPr>
          <w:i/>
          <w:color w:val="FF0000"/>
          <w:szCs w:val="24"/>
          <w:lang w:eastAsia="en-US"/>
        </w:rPr>
        <w:t xml:space="preserve"> – </w:t>
      </w:r>
      <w:r w:rsidRPr="00606676">
        <w:rPr>
          <w:i/>
          <w:color w:val="FF0000"/>
          <w:sz w:val="20"/>
          <w:lang w:eastAsia="en-US"/>
        </w:rPr>
        <w:t>(наименование СРО</w:t>
      </w:r>
      <w:r w:rsidRPr="00606676">
        <w:rPr>
          <w:i/>
          <w:color w:val="FF0000"/>
          <w:szCs w:val="24"/>
          <w:lang w:eastAsia="en-US"/>
        </w:rPr>
        <w:t>)</w:t>
      </w:r>
    </w:p>
    <w:p w14:paraId="6D988478" w14:textId="77777777" w:rsidR="002410C6" w:rsidRDefault="002410C6" w:rsidP="00C42872">
      <w:pPr>
        <w:ind w:firstLine="567"/>
        <w:contextualSpacing/>
        <w:jc w:val="both"/>
        <w:rPr>
          <w:szCs w:val="24"/>
          <w:lang w:eastAsia="en-US"/>
        </w:rPr>
      </w:pPr>
    </w:p>
    <w:tbl>
      <w:tblPr>
        <w:tblStyle w:val="af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402"/>
      </w:tblGrid>
      <w:tr w:rsidR="00625A84" w14:paraId="529586CA" w14:textId="77777777" w:rsidTr="00B945D6">
        <w:tc>
          <w:tcPr>
            <w:tcW w:w="5245" w:type="dxa"/>
            <w:tcBorders>
              <w:right w:val="nil"/>
            </w:tcBorders>
          </w:tcPr>
          <w:p w14:paraId="0F1ED55A" w14:textId="77777777" w:rsidR="00625A84" w:rsidRPr="00A13147" w:rsidRDefault="00625A84" w:rsidP="00B945D6">
            <w:pPr>
              <w:autoSpaceDE w:val="0"/>
              <w:autoSpaceDN w:val="0"/>
              <w:adjustRightInd w:val="0"/>
              <w:ind w:right="-108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Генеральный директор         </w:t>
            </w:r>
            <w:r w:rsidR="00B945D6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    </w:t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</w:t>
            </w:r>
            <w:r w:rsidR="00B945D6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Иванов И.И.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EB8496" w14:textId="77777777" w:rsidR="00625A84" w:rsidRPr="00A13147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624A2C62" w14:textId="77777777" w:rsidR="00625A84" w:rsidRPr="00A13147" w:rsidRDefault="00625A84" w:rsidP="00B945D6">
            <w:pPr>
              <w:autoSpaceDE w:val="0"/>
              <w:autoSpaceDN w:val="0"/>
              <w:adjustRightInd w:val="0"/>
              <w:ind w:left="60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ПОДПИСЬ</w:t>
            </w:r>
          </w:p>
        </w:tc>
      </w:tr>
      <w:tr w:rsidR="00625A84" w14:paraId="160131A2" w14:textId="77777777" w:rsidTr="00B945D6">
        <w:tc>
          <w:tcPr>
            <w:tcW w:w="9356" w:type="dxa"/>
            <w:gridSpan w:val="3"/>
          </w:tcPr>
          <w:p w14:paraId="4D60CF65" w14:textId="3FB96E8D" w:rsidR="00625A84" w:rsidRDefault="00625A84" w:rsidP="009254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="0092543B" w:rsidRPr="0092543B">
              <w:rPr>
                <w:sz w:val="20"/>
                <w:lang w:eastAsia="en-US"/>
              </w:rPr>
              <w:t>лицензии УК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14:paraId="46D9C275" w14:textId="77777777" w:rsidR="00625A84" w:rsidRDefault="00625A84" w:rsidP="00625A84">
      <w:pPr>
        <w:autoSpaceDE w:val="0"/>
        <w:autoSpaceDN w:val="0"/>
        <w:adjustRightInd w:val="0"/>
        <w:contextualSpacing/>
        <w:jc w:val="both"/>
        <w:rPr>
          <w:szCs w:val="24"/>
          <w:lang w:eastAsia="en-US"/>
        </w:rPr>
      </w:pPr>
    </w:p>
    <w:p w14:paraId="2B05DB98" w14:textId="77777777" w:rsidR="00C42872" w:rsidRPr="00905297" w:rsidRDefault="00C42872" w:rsidP="00C42872">
      <w:pPr>
        <w:autoSpaceDE w:val="0"/>
        <w:autoSpaceDN w:val="0"/>
        <w:adjustRightInd w:val="0"/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Сообщаю, что ранее в Банк России представлялись следующие документы, и сведения, содержащиеся в них, не изменились</w:t>
      </w:r>
      <w:r w:rsidRPr="00905297">
        <w:rPr>
          <w:szCs w:val="24"/>
          <w:vertAlign w:val="superscript"/>
          <w:lang w:eastAsia="en-US"/>
        </w:rPr>
        <w:footnoteReference w:id="23"/>
      </w:r>
      <w:r w:rsidRPr="00905297">
        <w:rPr>
          <w:szCs w:val="24"/>
          <w:lang w:eastAsia="en-US"/>
        </w:rPr>
        <w:t>:</w:t>
      </w:r>
    </w:p>
    <w:p w14:paraId="1AC62EF0" w14:textId="77777777" w:rsidR="00C42872" w:rsidRPr="00905297" w:rsidRDefault="00C42872" w:rsidP="00C42872">
      <w:pPr>
        <w:autoSpaceDE w:val="0"/>
        <w:autoSpaceDN w:val="0"/>
        <w:adjustRightInd w:val="0"/>
        <w:ind w:firstLine="283"/>
        <w:contextualSpacing/>
        <w:jc w:val="both"/>
        <w:rPr>
          <w:szCs w:val="24"/>
          <w:lang w:eastAsia="en-US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900"/>
        <w:gridCol w:w="2010"/>
        <w:gridCol w:w="2693"/>
        <w:gridCol w:w="567"/>
        <w:gridCol w:w="567"/>
        <w:gridCol w:w="2552"/>
        <w:gridCol w:w="142"/>
      </w:tblGrid>
      <w:tr w:rsidR="00C42872" w:rsidRPr="00905297" w14:paraId="476AF569" w14:textId="77777777" w:rsidTr="008D2F81">
        <w:trPr>
          <w:gridBefore w:val="1"/>
          <w:wBefore w:w="67" w:type="dxa"/>
          <w:trHeight w:val="5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6310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274A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0DA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Дата и номер письма соискателя</w:t>
            </w:r>
          </w:p>
        </w:tc>
      </w:tr>
      <w:tr w:rsidR="00C42872" w:rsidRPr="00905297" w14:paraId="1606EEA2" w14:textId="77777777" w:rsidTr="008D2F81">
        <w:trPr>
          <w:gridBefore w:val="1"/>
          <w:wBefore w:w="67" w:type="dxa"/>
          <w:trHeight w:val="1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4B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766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DF1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C42872" w:rsidRPr="00905297" w14:paraId="68CC79F6" w14:textId="77777777" w:rsidTr="008D2F81">
        <w:trPr>
          <w:gridBefore w:val="1"/>
          <w:wBefore w:w="6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CA7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74D" w14:textId="77777777" w:rsidR="00C42872" w:rsidRPr="00905297" w:rsidRDefault="00C42872" w:rsidP="00AD6A0A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D80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  <w:tr w:rsidR="00C42872" w:rsidRPr="00905297" w14:paraId="682A7C99" w14:textId="77777777" w:rsidTr="008D2F81">
        <w:trPr>
          <w:gridBefore w:val="1"/>
          <w:wBefore w:w="6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0A1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4B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B0A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  <w:tr w:rsidR="005E70E9" w:rsidRPr="00F248D4" w14:paraId="3B68BFD4" w14:textId="77777777" w:rsidTr="008D2F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2" w:type="dxa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ADBBD" w14:textId="77777777" w:rsidR="006A1BD2" w:rsidRPr="002410C6" w:rsidRDefault="006A1BD2" w:rsidP="000A6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CCB98C" w14:textId="77777777" w:rsidR="005E70E9" w:rsidRPr="002410C6" w:rsidRDefault="005E70E9" w:rsidP="000A6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F73289" w14:textId="77777777" w:rsidR="005E70E9" w:rsidRPr="002410C6" w:rsidRDefault="005E70E9" w:rsidP="000A6B42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A8337" w14:textId="77777777" w:rsidR="005E70E9" w:rsidRPr="002410C6" w:rsidRDefault="005E70E9" w:rsidP="000A6B42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530"/>
      </w:tblGrid>
      <w:tr w:rsidR="00625A84" w14:paraId="13007EE9" w14:textId="77777777" w:rsidTr="00D862A9">
        <w:tc>
          <w:tcPr>
            <w:tcW w:w="4531" w:type="dxa"/>
            <w:tcBorders>
              <w:right w:val="nil"/>
            </w:tcBorders>
          </w:tcPr>
          <w:p w14:paraId="3C94029B" w14:textId="77777777" w:rsidR="00625A84" w:rsidRPr="00B945D6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34BEF1" w14:textId="77777777" w:rsidR="00625A84" w:rsidRPr="00B945D6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left w:val="nil"/>
            </w:tcBorders>
          </w:tcPr>
          <w:p w14:paraId="238DD3BB" w14:textId="77777777" w:rsidR="00625A84" w:rsidRPr="00B945D6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  <w:lang w:eastAsia="en-US"/>
              </w:rPr>
            </w:pPr>
          </w:p>
        </w:tc>
      </w:tr>
      <w:tr w:rsidR="00625A84" w14:paraId="55971DD0" w14:textId="77777777" w:rsidTr="00D862A9">
        <w:tc>
          <w:tcPr>
            <w:tcW w:w="9345" w:type="dxa"/>
            <w:gridSpan w:val="3"/>
          </w:tcPr>
          <w:p w14:paraId="1511592F" w14:textId="22ECBC93" w:rsidR="00625A84" w:rsidRDefault="00625A84" w:rsidP="00191C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="00191C93">
              <w:rPr>
                <w:sz w:val="20"/>
                <w:lang w:eastAsia="en-US"/>
              </w:rPr>
              <w:t>лицензии УК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14:paraId="215FA82E" w14:textId="77777777" w:rsidR="00B945D6" w:rsidRDefault="00B945D6" w:rsidP="00C42872">
      <w:pPr>
        <w:autoSpaceDE w:val="0"/>
        <w:autoSpaceDN w:val="0"/>
        <w:adjustRightInd w:val="0"/>
        <w:spacing w:line="367" w:lineRule="auto"/>
        <w:ind w:firstLine="708"/>
        <w:contextualSpacing/>
        <w:jc w:val="both"/>
        <w:rPr>
          <w:szCs w:val="24"/>
          <w:lang w:eastAsia="en-US"/>
        </w:rPr>
      </w:pPr>
    </w:p>
    <w:p w14:paraId="6DC3AA99" w14:textId="77777777" w:rsidR="00C42872" w:rsidRPr="00905297" w:rsidRDefault="00C42872" w:rsidP="00C42872">
      <w:pPr>
        <w:autoSpaceDE w:val="0"/>
        <w:autoSpaceDN w:val="0"/>
        <w:adjustRightInd w:val="0"/>
        <w:spacing w:line="367" w:lineRule="auto"/>
        <w:ind w:firstLine="708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К настоящему заявлению прилагаются следующие документы: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979"/>
        <w:gridCol w:w="2835"/>
      </w:tblGrid>
      <w:tr w:rsidR="00C42872" w:rsidRPr="00905297" w14:paraId="1818C012" w14:textId="77777777" w:rsidTr="00B945D6">
        <w:trPr>
          <w:trHeight w:val="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123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4170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4897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C62C13">
              <w:rPr>
                <w:sz w:val="20"/>
                <w:lang w:eastAsia="en-US"/>
              </w:rPr>
              <w:t>Количество листов документа</w:t>
            </w:r>
            <w:r w:rsidRPr="00905297">
              <w:rPr>
                <w:sz w:val="20"/>
                <w:vertAlign w:val="superscript"/>
                <w:lang w:eastAsia="en-US"/>
              </w:rPr>
              <w:footnoteReference w:id="24"/>
            </w:r>
          </w:p>
        </w:tc>
      </w:tr>
      <w:tr w:rsidR="00C42872" w:rsidRPr="00905297" w14:paraId="3B7088AA" w14:textId="77777777" w:rsidTr="00B945D6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5A5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9C6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891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C62C13" w:rsidRPr="00905297" w14:paraId="04CB6961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8B2" w14:textId="7777777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16A00826" w14:textId="00FCCE89" w:rsidR="00C62C13" w:rsidRPr="00905297" w:rsidRDefault="0076132B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0BB" w14:textId="64CDC151" w:rsidR="00C62C13" w:rsidRPr="00A13147" w:rsidRDefault="00C62C13" w:rsidP="009131BA">
            <w:pPr>
              <w:jc w:val="both"/>
              <w:rPr>
                <w:sz w:val="22"/>
                <w:szCs w:val="22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контролера ООО «Инвестиции</w:t>
            </w:r>
            <w:proofErr w:type="gramStart"/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»,</w:t>
            </w:r>
            <w:r w:rsidR="009131BA">
              <w:rPr>
                <w:i/>
                <w:color w:val="FF0000"/>
                <w:sz w:val="22"/>
                <w:szCs w:val="22"/>
                <w:lang w:eastAsia="en-US"/>
              </w:rPr>
              <w:br/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с</w:t>
            </w:r>
            <w:proofErr w:type="gramEnd"/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EE2" w14:textId="23E74197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AC6CAB" w:rsidRPr="00905297" w14:paraId="2770B8DF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A99" w14:textId="77777777" w:rsidR="00AC6CAB" w:rsidRDefault="00AC6CAB" w:rsidP="00AD6A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23FC846B" w14:textId="010B74BD" w:rsidR="001378F6" w:rsidRDefault="0076132B" w:rsidP="00AD6A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EA9" w14:textId="5F2D1627" w:rsidR="00AC6CAB" w:rsidRPr="00A13147" w:rsidRDefault="0076132B" w:rsidP="009131BA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Решение</w:t>
            </w:r>
            <w:r w:rsidR="001721C2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AC6CAB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о назначении </w:t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лица, осуществляющего фун</w:t>
            </w:r>
            <w:r w:rsidR="00A13147">
              <w:rPr>
                <w:i/>
                <w:color w:val="FF0000"/>
                <w:sz w:val="22"/>
                <w:szCs w:val="22"/>
                <w:lang w:eastAsia="en-US"/>
              </w:rPr>
              <w:t>кции контролера</w:t>
            </w:r>
            <w:r w:rsidR="00AC6CAB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ООО «Инвестиции» </w:t>
            </w:r>
            <w:r w:rsidR="00C74097" w:rsidRPr="00A13147">
              <w:rPr>
                <w:i/>
                <w:sz w:val="22"/>
                <w:szCs w:val="22"/>
                <w:lang w:eastAsia="en-US"/>
              </w:rPr>
              <w:t>или</w:t>
            </w:r>
            <w:r w:rsidR="00C74097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Справк</w:t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а</w:t>
            </w:r>
            <w:r w:rsidR="00C74097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ООО «Инвестиции» о физическом лице, планирующем осуществлять функции </w:t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контролера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F4D" w14:textId="40E96909" w:rsidR="00AC6CAB" w:rsidRPr="00722D48" w:rsidRDefault="00C62C13" w:rsidP="00AC6CA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18E4576A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111" w14:textId="601DEDCE" w:rsidR="00C62C13" w:rsidRDefault="0076132B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F14" w14:textId="367760B8" w:rsidR="00C62C13" w:rsidRPr="00A13147" w:rsidRDefault="00C62C13" w:rsidP="009131BA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Расчет размера собственных средств ООО «Инвестиции»</w:t>
            </w:r>
            <w:r w:rsidR="009131BA">
              <w:rPr>
                <w:i/>
                <w:color w:val="FF0000"/>
                <w:sz w:val="22"/>
                <w:szCs w:val="22"/>
                <w:lang w:eastAsia="en-US"/>
              </w:rPr>
              <w:br/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D4E" w14:textId="2053BEF1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2200503C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E8A" w14:textId="5A2B377B" w:rsidR="00C62C13" w:rsidRDefault="0076132B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31B" w14:textId="4740A8ED" w:rsidR="00C62C13" w:rsidRPr="00A13147" w:rsidRDefault="00C62C13" w:rsidP="009131BA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>Правила организации и осуществления внутреннего контроля ООО «Инвестиции» с приложением Политики управления конфликтом интересов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DE2" w14:textId="2255B5E0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</w:tbl>
    <w:tbl>
      <w:tblPr>
        <w:tblStyle w:val="a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14"/>
        <w:gridCol w:w="3964"/>
      </w:tblGrid>
      <w:tr w:rsidR="00625A84" w:rsidRPr="0073286A" w14:paraId="7E5EAFFA" w14:textId="77777777" w:rsidTr="00A27181">
        <w:tc>
          <w:tcPr>
            <w:tcW w:w="5103" w:type="dxa"/>
            <w:tcBorders>
              <w:right w:val="nil"/>
            </w:tcBorders>
          </w:tcPr>
          <w:p w14:paraId="08939A99" w14:textId="77777777" w:rsidR="00625A84" w:rsidRPr="00A13147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  <w:p w14:paraId="219E9109" w14:textId="77777777" w:rsidR="00625A84" w:rsidRPr="00A13147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Генеральный директор            </w:t>
            </w:r>
            <w:r w:rsidR="00A27181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 </w:t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B2EDB9D" w14:textId="77777777" w:rsidR="00625A84" w:rsidRPr="00A13147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964" w:type="dxa"/>
            <w:tcBorders>
              <w:left w:val="nil"/>
            </w:tcBorders>
          </w:tcPr>
          <w:p w14:paraId="2FABEB9B" w14:textId="77777777" w:rsidR="00625A84" w:rsidRPr="00A13147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              </w:t>
            </w:r>
          </w:p>
          <w:p w14:paraId="717A5D6A" w14:textId="63CAD6DD" w:rsidR="00625A84" w:rsidRPr="00A13147" w:rsidRDefault="00625A84" w:rsidP="004942E2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ПОДПИСЬ</w:t>
            </w:r>
            <w:r w:rsidR="00EC247C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DC4FCE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 </w:t>
            </w:r>
            <w:r w:rsidR="004942E2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</w:t>
            </w:r>
            <w:r w:rsidR="00DC4FCE" w:rsidRPr="00A13147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942E2" w:rsidRPr="00A13147">
              <w:rPr>
                <w:i/>
                <w:color w:val="FF0000"/>
                <w:sz w:val="22"/>
                <w:szCs w:val="22"/>
                <w:lang w:eastAsia="en-US"/>
              </w:rPr>
              <w:t>ДАТА</w:t>
            </w:r>
          </w:p>
        </w:tc>
      </w:tr>
      <w:tr w:rsidR="00625A84" w14:paraId="2B66509E" w14:textId="77777777" w:rsidTr="00A27181">
        <w:tc>
          <w:tcPr>
            <w:tcW w:w="9781" w:type="dxa"/>
            <w:gridSpan w:val="3"/>
          </w:tcPr>
          <w:p w14:paraId="11920F6C" w14:textId="068D89A3" w:rsidR="00625A84" w:rsidRDefault="00625A84" w:rsidP="00191C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="00191C93">
              <w:rPr>
                <w:sz w:val="20"/>
                <w:lang w:eastAsia="en-US"/>
              </w:rPr>
              <w:t>лицензии УК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14:paraId="0F2F8196" w14:textId="77777777" w:rsidR="002F2BD4" w:rsidRPr="00FB6B37" w:rsidRDefault="002F2BD4" w:rsidP="00FB6B37">
      <w:pPr>
        <w:spacing w:line="259" w:lineRule="auto"/>
        <w:contextualSpacing/>
        <w:rPr>
          <w:sz w:val="20"/>
          <w:lang w:eastAsia="en-US"/>
        </w:rPr>
      </w:pPr>
    </w:p>
    <w:sectPr w:rsidR="002F2BD4" w:rsidRPr="00FB6B37" w:rsidSect="007E48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851" w:bottom="1021" w:left="1701" w:header="284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3D687" w14:textId="77777777" w:rsidR="00350C4C" w:rsidRDefault="00350C4C">
      <w:r>
        <w:separator/>
      </w:r>
    </w:p>
  </w:endnote>
  <w:endnote w:type="continuationSeparator" w:id="0">
    <w:p w14:paraId="116ED392" w14:textId="77777777" w:rsidR="00350C4C" w:rsidRDefault="0035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275A3" w14:textId="77777777" w:rsidR="002C0DCB" w:rsidRDefault="002C0DC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205D4" w14:textId="24DF5B83" w:rsidR="0038492A" w:rsidRDefault="0038492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F466AF">
      <w:rPr>
        <w:noProof/>
      </w:rPr>
      <w:t>7</w:t>
    </w:r>
    <w:r>
      <w:fldChar w:fldCharType="end"/>
    </w:r>
  </w:p>
  <w:p w14:paraId="00965316" w14:textId="77777777" w:rsidR="0038492A" w:rsidRDefault="0038492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CEBF2" w14:textId="77777777" w:rsidR="002C0DCB" w:rsidRDefault="002C0DC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2B15B" w14:textId="77777777" w:rsidR="00350C4C" w:rsidRDefault="00350C4C">
      <w:r>
        <w:separator/>
      </w:r>
    </w:p>
  </w:footnote>
  <w:footnote w:type="continuationSeparator" w:id="0">
    <w:p w14:paraId="5587FB3B" w14:textId="77777777" w:rsidR="00350C4C" w:rsidRDefault="00350C4C">
      <w:r>
        <w:continuationSeparator/>
      </w:r>
    </w:p>
  </w:footnote>
  <w:footnote w:id="1">
    <w:p w14:paraId="4634E785" w14:textId="77777777" w:rsidR="00F32AC2" w:rsidRDefault="0038492A" w:rsidP="00C42872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УК, соискателем лицензии СД, соискателем лицензии ПУРЦБ по каждому виду планируемой деятельности ПУРЦБ.</w:t>
      </w:r>
    </w:p>
  </w:footnote>
  <w:footnote w:id="2">
    <w:p w14:paraId="76A2BB52" w14:textId="77777777" w:rsidR="00F32AC2" w:rsidRDefault="0038492A" w:rsidP="00C42872">
      <w:pPr>
        <w:pStyle w:val="HTML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АИФ, не принявшим решение о передаче управляющей компании функций единоличного исполнительного органа соискателя лицензии АИФ, соискателем лицензии УК, не являющимся страховой организацией или юридическим лицом, имеющим лицензию ПУРЦБ.</w:t>
      </w:r>
    </w:p>
  </w:footnote>
  <w:footnote w:id="3">
    <w:p w14:paraId="5BF9291B" w14:textId="77777777" w:rsidR="00F32AC2" w:rsidRDefault="0038492A" w:rsidP="00C42872">
      <w:pPr>
        <w:pStyle w:val="HTML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4">
    <w:p w14:paraId="00AAD571" w14:textId="77777777" w:rsidR="00F32AC2" w:rsidRDefault="0038492A" w:rsidP="00C42872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лицензии СД, соискателем деятельности ИС.</w:t>
      </w:r>
    </w:p>
  </w:footnote>
  <w:footnote w:id="5">
    <w:p w14:paraId="34CB015B" w14:textId="77777777" w:rsidR="00F32AC2" w:rsidRDefault="0038492A" w:rsidP="00184CB9">
      <w:pPr>
        <w:autoSpaceDE w:val="0"/>
        <w:autoSpaceDN w:val="0"/>
        <w:adjustRightInd w:val="0"/>
        <w:contextualSpacing/>
        <w:jc w:val="both"/>
      </w:pPr>
      <w:r w:rsidRPr="005242D8">
        <w:rPr>
          <w:rStyle w:val="afc"/>
          <w:sz w:val="16"/>
          <w:szCs w:val="16"/>
        </w:rPr>
        <w:footnoteRef/>
      </w:r>
      <w:r w:rsidRPr="00905297">
        <w:rPr>
          <w:sz w:val="20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 </w:t>
      </w:r>
    </w:p>
  </w:footnote>
  <w:footnote w:id="6">
    <w:p w14:paraId="6AFFC777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</w:t>
      </w:r>
    </w:p>
  </w:footnote>
  <w:footnote w:id="7">
    <w:p w14:paraId="7194098A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ПУРЦБ, не являющимся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8">
    <w:p w14:paraId="573EEB8B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9">
    <w:p w14:paraId="23DF0971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ПУРЦБ.</w:t>
      </w:r>
    </w:p>
  </w:footnote>
  <w:footnote w:id="10">
    <w:p w14:paraId="3E79F4A4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деятельности ИС – юридическим лицом.</w:t>
      </w:r>
    </w:p>
  </w:footnote>
  <w:footnote w:id="11">
    <w:p w14:paraId="67AB0115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СД, планирующим совмещать деятельность СД с иными видами деятельности.</w:t>
      </w:r>
    </w:p>
  </w:footnote>
  <w:footnote w:id="12">
    <w:p w14:paraId="265563BD" w14:textId="77777777" w:rsidR="00F32AC2" w:rsidRDefault="0038492A" w:rsidP="0060043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УК, являющимся страховой организацией.</w:t>
      </w:r>
    </w:p>
  </w:footnote>
  <w:footnote w:id="13">
    <w:p w14:paraId="34E00CB9" w14:textId="77777777" w:rsidR="00F32AC2" w:rsidRDefault="0038492A" w:rsidP="0060043B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деятельности ИС – индивидуальным предпринимателем.</w:t>
      </w:r>
    </w:p>
  </w:footnote>
  <w:footnote w:id="14">
    <w:p w14:paraId="1254DE7D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– юридическим лицом.</w:t>
      </w:r>
    </w:p>
  </w:footnote>
  <w:footnote w:id="15">
    <w:p w14:paraId="5CE82D9C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 xml:space="preserve">Заполняется соискателем лицензии ПУРЦБ, не являющимся кредитной организацией и (или) юридическим лицом, имеющим лицензию ПУРЦБ, соискателем деятельности ИС – юридическим лицом, не имеющим лицензию ПУРЦБ. </w:t>
      </w:r>
    </w:p>
  </w:footnote>
  <w:footnote w:id="16">
    <w:p w14:paraId="522AAF75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СД, не являющимся кредитной организацией.</w:t>
      </w:r>
    </w:p>
  </w:footnote>
  <w:footnote w:id="17">
    <w:p w14:paraId="4A9A0A06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18">
    <w:p w14:paraId="127F5EF3" w14:textId="77777777" w:rsidR="00F32AC2" w:rsidRDefault="0038492A" w:rsidP="0052771B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УК, не являющимся страховой организацией.</w:t>
      </w:r>
    </w:p>
  </w:footnote>
  <w:footnote w:id="19">
    <w:p w14:paraId="3B6A50CB" w14:textId="77777777" w:rsidR="00F32AC2" w:rsidRDefault="0038492A" w:rsidP="0052771B">
      <w:pPr>
        <w:autoSpaceDE w:val="0"/>
        <w:autoSpaceDN w:val="0"/>
        <w:adjustRightInd w:val="0"/>
        <w:contextualSpacing/>
        <w:jc w:val="both"/>
      </w:pPr>
      <w:r w:rsidRPr="005242D8">
        <w:rPr>
          <w:rStyle w:val="afc"/>
          <w:sz w:val="16"/>
          <w:szCs w:val="16"/>
        </w:rPr>
        <w:footnoteRef/>
      </w:r>
      <w:r w:rsidRPr="00905297">
        <w:rPr>
          <w:sz w:val="20"/>
        </w:rPr>
        <w:t xml:space="preserve"> Заполняется соискателем лицензии АИФ, принявшим решение о передаче управляющей компании полномочий единоличного исполнительного органа соискателя лицензии АИФ.</w:t>
      </w:r>
    </w:p>
  </w:footnote>
  <w:footnote w:id="20">
    <w:p w14:paraId="78AA3E47" w14:textId="77777777" w:rsidR="00D73BA2" w:rsidRDefault="00D73BA2" w:rsidP="00184CB9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АИФ.</w:t>
      </w:r>
    </w:p>
  </w:footnote>
  <w:footnote w:id="21">
    <w:p w14:paraId="36243563" w14:textId="77777777" w:rsidR="00D73BA2" w:rsidRDefault="00D73BA2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ПУРЦБ, соискателем лицензии СД.</w:t>
      </w:r>
    </w:p>
  </w:footnote>
  <w:footnote w:id="22">
    <w:p w14:paraId="2620D9BA" w14:textId="77777777" w:rsidR="00D73BA2" w:rsidRDefault="00D73BA2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СД, соискателем лицензии УК.</w:t>
      </w:r>
    </w:p>
  </w:footnote>
  <w:footnote w:id="23">
    <w:p w14:paraId="554D8857" w14:textId="77777777" w:rsidR="00F32AC2" w:rsidRDefault="0038492A" w:rsidP="00C42872">
      <w:pPr>
        <w:autoSpaceDE w:val="0"/>
        <w:autoSpaceDN w:val="0"/>
        <w:adjustRightInd w:val="0"/>
        <w:contextualSpacing/>
        <w:jc w:val="both"/>
      </w:pPr>
      <w:r w:rsidRPr="005242D8">
        <w:rPr>
          <w:rStyle w:val="afc"/>
          <w:sz w:val="16"/>
          <w:szCs w:val="16"/>
        </w:rPr>
        <w:footnoteRef/>
      </w:r>
      <w:r w:rsidRPr="00905297">
        <w:rPr>
          <w:sz w:val="20"/>
        </w:rPr>
        <w:t xml:space="preserve"> Заполняется в случае, если документы ранее представлялись в Банк России и сведения, содержащиеся в них, не изменились.</w:t>
      </w:r>
    </w:p>
  </w:footnote>
  <w:footnote w:id="24">
    <w:p w14:paraId="1A744E4B" w14:textId="77777777" w:rsidR="00F32AC2" w:rsidRDefault="0038492A" w:rsidP="00C42872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в случае представления в Банк России </w:t>
      </w:r>
      <w:r w:rsidR="007B72FB">
        <w:rPr>
          <w:rFonts w:ascii="Times New Roman" w:hAnsi="Times New Roman"/>
        </w:rPr>
        <w:t>документов на бумажном носителе</w:t>
      </w:r>
      <w:r w:rsidR="00835214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0FED" w14:textId="77777777" w:rsidR="0038492A" w:rsidRDefault="0038492A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9A7BCA2" w14:textId="77777777" w:rsidR="0038492A" w:rsidRDefault="0038492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803969"/>
      <w:docPartObj>
        <w:docPartGallery w:val="Watermarks"/>
        <w:docPartUnique/>
      </w:docPartObj>
    </w:sdtPr>
    <w:sdtEndPr/>
    <w:sdtContent>
      <w:p w14:paraId="465EB0F1" w14:textId="07960528" w:rsidR="002C0DCB" w:rsidRDefault="00F466AF">
        <w:pPr>
          <w:pStyle w:val="af1"/>
        </w:pPr>
        <w:r>
          <w:pict w14:anchorId="7278F7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D38D0" w14:textId="6862E12A" w:rsidR="002C0DCB" w:rsidRDefault="002C0D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2397703"/>
    <w:multiLevelType w:val="hybridMultilevel"/>
    <w:tmpl w:val="2DD0F9F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397B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3" w15:restartNumberingAfterBreak="0">
    <w:nsid w:val="241F607D"/>
    <w:multiLevelType w:val="multilevel"/>
    <w:tmpl w:val="CF708DCE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4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 w15:restartNumberingAfterBreak="0">
    <w:nsid w:val="33D1225D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6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abstractNum w:abstractNumId="7" w15:restartNumberingAfterBreak="0">
    <w:nsid w:val="4FAF35A5"/>
    <w:multiLevelType w:val="hybridMultilevel"/>
    <w:tmpl w:val="54E070E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9" w15:restartNumberingAfterBreak="0">
    <w:nsid w:val="53535374"/>
    <w:multiLevelType w:val="hybridMultilevel"/>
    <w:tmpl w:val="0ED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463930"/>
    <w:multiLevelType w:val="hybridMultilevel"/>
    <w:tmpl w:val="71AC5F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581F6529"/>
    <w:multiLevelType w:val="multilevel"/>
    <w:tmpl w:val="7CAEA6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53157C0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13" w15:restartNumberingAfterBreak="0">
    <w:nsid w:val="654C6459"/>
    <w:multiLevelType w:val="multilevel"/>
    <w:tmpl w:val="AC78E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cs="Times New Roman" w:hint="default"/>
      </w:rPr>
    </w:lvl>
  </w:abstractNum>
  <w:abstractNum w:abstractNumId="14" w15:restartNumberingAfterBreak="0">
    <w:nsid w:val="7F1E020A"/>
    <w:multiLevelType w:val="singleLevel"/>
    <w:tmpl w:val="CEB48FD2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6"/>
  </w:num>
  <w:num w:numId="5">
    <w:abstractNumId w:val="14"/>
  </w:num>
  <w:num w:numId="6">
    <w:abstractNumId w:val="14"/>
  </w:num>
  <w:num w:numId="7">
    <w:abstractNumId w:val="4"/>
  </w:num>
  <w:num w:numId="8">
    <w:abstractNumId w:val="3"/>
  </w:num>
  <w:num w:numId="9">
    <w:abstractNumId w:val="13"/>
  </w:num>
  <w:num w:numId="10">
    <w:abstractNumId w:val="2"/>
  </w:num>
  <w:num w:numId="11">
    <w:abstractNumId w:val="12"/>
  </w:num>
  <w:num w:numId="12">
    <w:abstractNumId w:val="5"/>
  </w:num>
  <w:num w:numId="13">
    <w:abstractNumId w:val="10"/>
  </w:num>
  <w:num w:numId="14">
    <w:abstractNumId w:val="11"/>
  </w:num>
  <w:num w:numId="15">
    <w:abstractNumId w:val="9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00045"/>
    <w:rsid w:val="0000268A"/>
    <w:rsid w:val="00003B77"/>
    <w:rsid w:val="000062A2"/>
    <w:rsid w:val="00007A70"/>
    <w:rsid w:val="00014451"/>
    <w:rsid w:val="00016005"/>
    <w:rsid w:val="00024583"/>
    <w:rsid w:val="00024CFA"/>
    <w:rsid w:val="000318EB"/>
    <w:rsid w:val="00033F1B"/>
    <w:rsid w:val="00034A5D"/>
    <w:rsid w:val="00035A33"/>
    <w:rsid w:val="0003631D"/>
    <w:rsid w:val="00036D44"/>
    <w:rsid w:val="00037CBC"/>
    <w:rsid w:val="0004429C"/>
    <w:rsid w:val="0004786C"/>
    <w:rsid w:val="00064575"/>
    <w:rsid w:val="00066CFD"/>
    <w:rsid w:val="00075DA8"/>
    <w:rsid w:val="0007605E"/>
    <w:rsid w:val="00082361"/>
    <w:rsid w:val="000840A7"/>
    <w:rsid w:val="000845B3"/>
    <w:rsid w:val="000950F8"/>
    <w:rsid w:val="000957DB"/>
    <w:rsid w:val="000958C0"/>
    <w:rsid w:val="00096447"/>
    <w:rsid w:val="000A5D9B"/>
    <w:rsid w:val="000B2BDC"/>
    <w:rsid w:val="000B41D9"/>
    <w:rsid w:val="000B57BE"/>
    <w:rsid w:val="000C3C6C"/>
    <w:rsid w:val="000C3E6E"/>
    <w:rsid w:val="000C5A70"/>
    <w:rsid w:val="000D1698"/>
    <w:rsid w:val="000E2BD6"/>
    <w:rsid w:val="000E4461"/>
    <w:rsid w:val="000F3B74"/>
    <w:rsid w:val="0010124B"/>
    <w:rsid w:val="0010510E"/>
    <w:rsid w:val="00114939"/>
    <w:rsid w:val="00120400"/>
    <w:rsid w:val="001208AD"/>
    <w:rsid w:val="00124AE8"/>
    <w:rsid w:val="001378F6"/>
    <w:rsid w:val="0014436F"/>
    <w:rsid w:val="00144DA7"/>
    <w:rsid w:val="0014582D"/>
    <w:rsid w:val="0015036A"/>
    <w:rsid w:val="00150B11"/>
    <w:rsid w:val="00151030"/>
    <w:rsid w:val="001524C0"/>
    <w:rsid w:val="001524FD"/>
    <w:rsid w:val="001570CA"/>
    <w:rsid w:val="00165463"/>
    <w:rsid w:val="00170BA1"/>
    <w:rsid w:val="001721C2"/>
    <w:rsid w:val="00176F0B"/>
    <w:rsid w:val="00180695"/>
    <w:rsid w:val="00181DAF"/>
    <w:rsid w:val="0018313C"/>
    <w:rsid w:val="00184CB9"/>
    <w:rsid w:val="001914E2"/>
    <w:rsid w:val="00191C93"/>
    <w:rsid w:val="00196219"/>
    <w:rsid w:val="001A30A3"/>
    <w:rsid w:val="001A3884"/>
    <w:rsid w:val="001A5756"/>
    <w:rsid w:val="001A71A3"/>
    <w:rsid w:val="001B0F14"/>
    <w:rsid w:val="001B17D3"/>
    <w:rsid w:val="001B4E1F"/>
    <w:rsid w:val="001B73FA"/>
    <w:rsid w:val="001C026A"/>
    <w:rsid w:val="001C1528"/>
    <w:rsid w:val="001C3BD6"/>
    <w:rsid w:val="001C6669"/>
    <w:rsid w:val="001C770D"/>
    <w:rsid w:val="001C7AFA"/>
    <w:rsid w:val="001D3E9B"/>
    <w:rsid w:val="001D42CA"/>
    <w:rsid w:val="001E225D"/>
    <w:rsid w:val="00201F4C"/>
    <w:rsid w:val="00206E42"/>
    <w:rsid w:val="002134B5"/>
    <w:rsid w:val="00213620"/>
    <w:rsid w:val="002145C4"/>
    <w:rsid w:val="00222018"/>
    <w:rsid w:val="00222591"/>
    <w:rsid w:val="002249CA"/>
    <w:rsid w:val="00230DEA"/>
    <w:rsid w:val="00236060"/>
    <w:rsid w:val="002371CC"/>
    <w:rsid w:val="002400AE"/>
    <w:rsid w:val="002410C6"/>
    <w:rsid w:val="0024240E"/>
    <w:rsid w:val="002424D3"/>
    <w:rsid w:val="002440A0"/>
    <w:rsid w:val="002470E0"/>
    <w:rsid w:val="00247E07"/>
    <w:rsid w:val="00251609"/>
    <w:rsid w:val="00256981"/>
    <w:rsid w:val="00257378"/>
    <w:rsid w:val="00262A64"/>
    <w:rsid w:val="002655B5"/>
    <w:rsid w:val="00266021"/>
    <w:rsid w:val="002672D2"/>
    <w:rsid w:val="00273530"/>
    <w:rsid w:val="00273561"/>
    <w:rsid w:val="00280760"/>
    <w:rsid w:val="0028440A"/>
    <w:rsid w:val="00295F7A"/>
    <w:rsid w:val="002A5EFB"/>
    <w:rsid w:val="002B75D4"/>
    <w:rsid w:val="002C05D8"/>
    <w:rsid w:val="002C0A96"/>
    <w:rsid w:val="002C0DCB"/>
    <w:rsid w:val="002C531C"/>
    <w:rsid w:val="002C5A61"/>
    <w:rsid w:val="002C6B74"/>
    <w:rsid w:val="002D0DBC"/>
    <w:rsid w:val="002D2B90"/>
    <w:rsid w:val="002D7E32"/>
    <w:rsid w:val="002E32E0"/>
    <w:rsid w:val="002E4F8D"/>
    <w:rsid w:val="002F2BD4"/>
    <w:rsid w:val="002F58A9"/>
    <w:rsid w:val="002F7991"/>
    <w:rsid w:val="002F79C2"/>
    <w:rsid w:val="00301C83"/>
    <w:rsid w:val="00303E64"/>
    <w:rsid w:val="0030419E"/>
    <w:rsid w:val="00304C53"/>
    <w:rsid w:val="00313038"/>
    <w:rsid w:val="003210C8"/>
    <w:rsid w:val="00322833"/>
    <w:rsid w:val="00332B14"/>
    <w:rsid w:val="00341F01"/>
    <w:rsid w:val="0034347B"/>
    <w:rsid w:val="00343A89"/>
    <w:rsid w:val="00350C4C"/>
    <w:rsid w:val="00351AD1"/>
    <w:rsid w:val="00353906"/>
    <w:rsid w:val="00356587"/>
    <w:rsid w:val="003576E1"/>
    <w:rsid w:val="0038492A"/>
    <w:rsid w:val="0039141D"/>
    <w:rsid w:val="00394413"/>
    <w:rsid w:val="003A03A3"/>
    <w:rsid w:val="003A3BB7"/>
    <w:rsid w:val="003B03FD"/>
    <w:rsid w:val="003B063B"/>
    <w:rsid w:val="003B6F59"/>
    <w:rsid w:val="003B78F8"/>
    <w:rsid w:val="003C0151"/>
    <w:rsid w:val="003C29FD"/>
    <w:rsid w:val="003C3BE8"/>
    <w:rsid w:val="003C3D24"/>
    <w:rsid w:val="003C4318"/>
    <w:rsid w:val="003D41D7"/>
    <w:rsid w:val="003D424E"/>
    <w:rsid w:val="003D6876"/>
    <w:rsid w:val="003D79DD"/>
    <w:rsid w:val="003D79DF"/>
    <w:rsid w:val="003F29D3"/>
    <w:rsid w:val="00417539"/>
    <w:rsid w:val="00420D1D"/>
    <w:rsid w:val="00420FF9"/>
    <w:rsid w:val="004263D5"/>
    <w:rsid w:val="00427A95"/>
    <w:rsid w:val="00431C91"/>
    <w:rsid w:val="004411E2"/>
    <w:rsid w:val="00445A06"/>
    <w:rsid w:val="00447D8D"/>
    <w:rsid w:val="0045375B"/>
    <w:rsid w:val="00454376"/>
    <w:rsid w:val="00454B26"/>
    <w:rsid w:val="00456230"/>
    <w:rsid w:val="004608D2"/>
    <w:rsid w:val="00465707"/>
    <w:rsid w:val="00466CAA"/>
    <w:rsid w:val="00467740"/>
    <w:rsid w:val="00467AA2"/>
    <w:rsid w:val="00471982"/>
    <w:rsid w:val="004720D7"/>
    <w:rsid w:val="004731DF"/>
    <w:rsid w:val="00473DDE"/>
    <w:rsid w:val="00474488"/>
    <w:rsid w:val="00483A79"/>
    <w:rsid w:val="00484E3B"/>
    <w:rsid w:val="00487DCB"/>
    <w:rsid w:val="004942E2"/>
    <w:rsid w:val="00494633"/>
    <w:rsid w:val="004964A8"/>
    <w:rsid w:val="00497C7B"/>
    <w:rsid w:val="004A38AD"/>
    <w:rsid w:val="004A42E4"/>
    <w:rsid w:val="004A704E"/>
    <w:rsid w:val="004B02F2"/>
    <w:rsid w:val="004C0A89"/>
    <w:rsid w:val="004C15FB"/>
    <w:rsid w:val="004C3E8E"/>
    <w:rsid w:val="004C7A5F"/>
    <w:rsid w:val="004D5BBC"/>
    <w:rsid w:val="004D6507"/>
    <w:rsid w:val="004E0B8A"/>
    <w:rsid w:val="004F0C1C"/>
    <w:rsid w:val="004F336D"/>
    <w:rsid w:val="004F72DD"/>
    <w:rsid w:val="005078C1"/>
    <w:rsid w:val="00514256"/>
    <w:rsid w:val="00515C05"/>
    <w:rsid w:val="005163E9"/>
    <w:rsid w:val="00521190"/>
    <w:rsid w:val="00522EBB"/>
    <w:rsid w:val="005242D8"/>
    <w:rsid w:val="00524BA5"/>
    <w:rsid w:val="0052771B"/>
    <w:rsid w:val="00532EC6"/>
    <w:rsid w:val="0053767C"/>
    <w:rsid w:val="0054007D"/>
    <w:rsid w:val="00541599"/>
    <w:rsid w:val="00562114"/>
    <w:rsid w:val="00564772"/>
    <w:rsid w:val="00570B33"/>
    <w:rsid w:val="00585B2C"/>
    <w:rsid w:val="00586539"/>
    <w:rsid w:val="00587693"/>
    <w:rsid w:val="00590545"/>
    <w:rsid w:val="005B4F44"/>
    <w:rsid w:val="005C093E"/>
    <w:rsid w:val="005D2124"/>
    <w:rsid w:val="005D4354"/>
    <w:rsid w:val="005D4D3F"/>
    <w:rsid w:val="005D5BF0"/>
    <w:rsid w:val="005E1131"/>
    <w:rsid w:val="005E26D2"/>
    <w:rsid w:val="005E292E"/>
    <w:rsid w:val="005E2ABC"/>
    <w:rsid w:val="005E70E9"/>
    <w:rsid w:val="005E738F"/>
    <w:rsid w:val="005F333C"/>
    <w:rsid w:val="0060043B"/>
    <w:rsid w:val="00600CB0"/>
    <w:rsid w:val="00606676"/>
    <w:rsid w:val="006067B8"/>
    <w:rsid w:val="00606E97"/>
    <w:rsid w:val="00611B3A"/>
    <w:rsid w:val="006152BD"/>
    <w:rsid w:val="00615394"/>
    <w:rsid w:val="00620D3E"/>
    <w:rsid w:val="00621C1D"/>
    <w:rsid w:val="00624385"/>
    <w:rsid w:val="0062596C"/>
    <w:rsid w:val="00625A84"/>
    <w:rsid w:val="00627C93"/>
    <w:rsid w:val="00631FBB"/>
    <w:rsid w:val="00635EAE"/>
    <w:rsid w:val="00637C2B"/>
    <w:rsid w:val="0064047A"/>
    <w:rsid w:val="00641E54"/>
    <w:rsid w:val="00651677"/>
    <w:rsid w:val="0065513B"/>
    <w:rsid w:val="00657BAB"/>
    <w:rsid w:val="006722AA"/>
    <w:rsid w:val="00673DA9"/>
    <w:rsid w:val="00674805"/>
    <w:rsid w:val="006804FF"/>
    <w:rsid w:val="006931D5"/>
    <w:rsid w:val="006935A3"/>
    <w:rsid w:val="006954ED"/>
    <w:rsid w:val="006A1485"/>
    <w:rsid w:val="006A1BD2"/>
    <w:rsid w:val="006A4BFD"/>
    <w:rsid w:val="006B13FA"/>
    <w:rsid w:val="006B74B1"/>
    <w:rsid w:val="006C0E29"/>
    <w:rsid w:val="006D463D"/>
    <w:rsid w:val="006D7E16"/>
    <w:rsid w:val="006E4D68"/>
    <w:rsid w:val="006F550C"/>
    <w:rsid w:val="007023A7"/>
    <w:rsid w:val="00702DA3"/>
    <w:rsid w:val="0070325C"/>
    <w:rsid w:val="00713CB9"/>
    <w:rsid w:val="0071417B"/>
    <w:rsid w:val="0071480E"/>
    <w:rsid w:val="007151A2"/>
    <w:rsid w:val="00717404"/>
    <w:rsid w:val="00722D48"/>
    <w:rsid w:val="00726E6C"/>
    <w:rsid w:val="00727746"/>
    <w:rsid w:val="0073179B"/>
    <w:rsid w:val="00743148"/>
    <w:rsid w:val="0074542D"/>
    <w:rsid w:val="0074570F"/>
    <w:rsid w:val="00746EEE"/>
    <w:rsid w:val="00750989"/>
    <w:rsid w:val="00757E02"/>
    <w:rsid w:val="0076132B"/>
    <w:rsid w:val="00763EA5"/>
    <w:rsid w:val="00767E40"/>
    <w:rsid w:val="00771AD1"/>
    <w:rsid w:val="00771CCD"/>
    <w:rsid w:val="007748A8"/>
    <w:rsid w:val="0077544D"/>
    <w:rsid w:val="00784B4E"/>
    <w:rsid w:val="00790518"/>
    <w:rsid w:val="007920A7"/>
    <w:rsid w:val="007976D0"/>
    <w:rsid w:val="007B1021"/>
    <w:rsid w:val="007B26F1"/>
    <w:rsid w:val="007B7179"/>
    <w:rsid w:val="007B72FB"/>
    <w:rsid w:val="007C0182"/>
    <w:rsid w:val="007C115C"/>
    <w:rsid w:val="007D158A"/>
    <w:rsid w:val="007D28D4"/>
    <w:rsid w:val="007D4E8C"/>
    <w:rsid w:val="007D734A"/>
    <w:rsid w:val="007E2590"/>
    <w:rsid w:val="007E4892"/>
    <w:rsid w:val="007E5A1D"/>
    <w:rsid w:val="007F04F7"/>
    <w:rsid w:val="007F29FA"/>
    <w:rsid w:val="007F44CE"/>
    <w:rsid w:val="007F6E2F"/>
    <w:rsid w:val="0080032C"/>
    <w:rsid w:val="00812C7F"/>
    <w:rsid w:val="00815B39"/>
    <w:rsid w:val="00816F9C"/>
    <w:rsid w:val="00821147"/>
    <w:rsid w:val="00823592"/>
    <w:rsid w:val="00833DE9"/>
    <w:rsid w:val="00834DC7"/>
    <w:rsid w:val="00835214"/>
    <w:rsid w:val="00840187"/>
    <w:rsid w:val="008441CA"/>
    <w:rsid w:val="00846AFD"/>
    <w:rsid w:val="00846BF4"/>
    <w:rsid w:val="0085285E"/>
    <w:rsid w:val="00865AB4"/>
    <w:rsid w:val="00870CAF"/>
    <w:rsid w:val="00882149"/>
    <w:rsid w:val="00883EE2"/>
    <w:rsid w:val="00886FF2"/>
    <w:rsid w:val="00887544"/>
    <w:rsid w:val="00891ADA"/>
    <w:rsid w:val="00895951"/>
    <w:rsid w:val="008A173C"/>
    <w:rsid w:val="008A35B4"/>
    <w:rsid w:val="008B16D9"/>
    <w:rsid w:val="008B2A5B"/>
    <w:rsid w:val="008B2B97"/>
    <w:rsid w:val="008B3BF5"/>
    <w:rsid w:val="008B53EA"/>
    <w:rsid w:val="008B543C"/>
    <w:rsid w:val="008B69BA"/>
    <w:rsid w:val="008C3D5C"/>
    <w:rsid w:val="008C4B01"/>
    <w:rsid w:val="008C4BD7"/>
    <w:rsid w:val="008C565A"/>
    <w:rsid w:val="008D212D"/>
    <w:rsid w:val="008D2F81"/>
    <w:rsid w:val="008D784A"/>
    <w:rsid w:val="008E18B9"/>
    <w:rsid w:val="008E4FBC"/>
    <w:rsid w:val="008E5963"/>
    <w:rsid w:val="008F70A3"/>
    <w:rsid w:val="00902396"/>
    <w:rsid w:val="00905297"/>
    <w:rsid w:val="009067F0"/>
    <w:rsid w:val="00912F21"/>
    <w:rsid w:val="009131BA"/>
    <w:rsid w:val="009142D3"/>
    <w:rsid w:val="00914D71"/>
    <w:rsid w:val="00920A19"/>
    <w:rsid w:val="009214E9"/>
    <w:rsid w:val="0092373D"/>
    <w:rsid w:val="0092543B"/>
    <w:rsid w:val="009320EB"/>
    <w:rsid w:val="00934E90"/>
    <w:rsid w:val="00935D44"/>
    <w:rsid w:val="00941159"/>
    <w:rsid w:val="009528E0"/>
    <w:rsid w:val="009534EE"/>
    <w:rsid w:val="00957C0A"/>
    <w:rsid w:val="009644FB"/>
    <w:rsid w:val="0097338D"/>
    <w:rsid w:val="009744E0"/>
    <w:rsid w:val="00975169"/>
    <w:rsid w:val="00982331"/>
    <w:rsid w:val="00990F88"/>
    <w:rsid w:val="00991D6E"/>
    <w:rsid w:val="00993FC7"/>
    <w:rsid w:val="00997575"/>
    <w:rsid w:val="009A0463"/>
    <w:rsid w:val="009A5166"/>
    <w:rsid w:val="009B2A65"/>
    <w:rsid w:val="009B478B"/>
    <w:rsid w:val="009B615C"/>
    <w:rsid w:val="009C3247"/>
    <w:rsid w:val="009C5B23"/>
    <w:rsid w:val="009D5BB9"/>
    <w:rsid w:val="009E0F0B"/>
    <w:rsid w:val="009E4455"/>
    <w:rsid w:val="009F1AF4"/>
    <w:rsid w:val="009F7BE0"/>
    <w:rsid w:val="00A00A52"/>
    <w:rsid w:val="00A026C4"/>
    <w:rsid w:val="00A03F74"/>
    <w:rsid w:val="00A07335"/>
    <w:rsid w:val="00A13147"/>
    <w:rsid w:val="00A154BB"/>
    <w:rsid w:val="00A23C5C"/>
    <w:rsid w:val="00A24FA4"/>
    <w:rsid w:val="00A26E26"/>
    <w:rsid w:val="00A27181"/>
    <w:rsid w:val="00A31B4B"/>
    <w:rsid w:val="00A32221"/>
    <w:rsid w:val="00A36DC4"/>
    <w:rsid w:val="00A40468"/>
    <w:rsid w:val="00A41092"/>
    <w:rsid w:val="00A426D3"/>
    <w:rsid w:val="00A4276E"/>
    <w:rsid w:val="00A5135D"/>
    <w:rsid w:val="00A5468A"/>
    <w:rsid w:val="00A61440"/>
    <w:rsid w:val="00A6289C"/>
    <w:rsid w:val="00A671D5"/>
    <w:rsid w:val="00A70602"/>
    <w:rsid w:val="00A922D7"/>
    <w:rsid w:val="00A93830"/>
    <w:rsid w:val="00A9665F"/>
    <w:rsid w:val="00AA19B8"/>
    <w:rsid w:val="00AA6587"/>
    <w:rsid w:val="00AB3384"/>
    <w:rsid w:val="00AB3743"/>
    <w:rsid w:val="00AB40B9"/>
    <w:rsid w:val="00AB7581"/>
    <w:rsid w:val="00AC6CAB"/>
    <w:rsid w:val="00AD5175"/>
    <w:rsid w:val="00AD6A0A"/>
    <w:rsid w:val="00AE2B7D"/>
    <w:rsid w:val="00AE2C18"/>
    <w:rsid w:val="00AE3727"/>
    <w:rsid w:val="00AE410C"/>
    <w:rsid w:val="00AE4861"/>
    <w:rsid w:val="00AE7A93"/>
    <w:rsid w:val="00AF018F"/>
    <w:rsid w:val="00AF6AE6"/>
    <w:rsid w:val="00B018AD"/>
    <w:rsid w:val="00B02F1C"/>
    <w:rsid w:val="00B0353B"/>
    <w:rsid w:val="00B13276"/>
    <w:rsid w:val="00B22068"/>
    <w:rsid w:val="00B2487A"/>
    <w:rsid w:val="00B2706B"/>
    <w:rsid w:val="00B30784"/>
    <w:rsid w:val="00B30D39"/>
    <w:rsid w:val="00B31037"/>
    <w:rsid w:val="00B3410D"/>
    <w:rsid w:val="00B35C8C"/>
    <w:rsid w:val="00B46020"/>
    <w:rsid w:val="00B4633B"/>
    <w:rsid w:val="00B47B6F"/>
    <w:rsid w:val="00B52E9E"/>
    <w:rsid w:val="00B6084C"/>
    <w:rsid w:val="00B62B5A"/>
    <w:rsid w:val="00B64902"/>
    <w:rsid w:val="00B71080"/>
    <w:rsid w:val="00B84220"/>
    <w:rsid w:val="00B860D1"/>
    <w:rsid w:val="00B86B09"/>
    <w:rsid w:val="00B87BB6"/>
    <w:rsid w:val="00B90570"/>
    <w:rsid w:val="00B925F1"/>
    <w:rsid w:val="00B945D6"/>
    <w:rsid w:val="00B97F16"/>
    <w:rsid w:val="00BA1446"/>
    <w:rsid w:val="00BA75F2"/>
    <w:rsid w:val="00BB1F9D"/>
    <w:rsid w:val="00BB348F"/>
    <w:rsid w:val="00BB4858"/>
    <w:rsid w:val="00BB4A7F"/>
    <w:rsid w:val="00BC3BE5"/>
    <w:rsid w:val="00BD0437"/>
    <w:rsid w:val="00BD1B76"/>
    <w:rsid w:val="00BD1FCF"/>
    <w:rsid w:val="00BD4F41"/>
    <w:rsid w:val="00BF1199"/>
    <w:rsid w:val="00BF279A"/>
    <w:rsid w:val="00BF5FA2"/>
    <w:rsid w:val="00C07334"/>
    <w:rsid w:val="00C14304"/>
    <w:rsid w:val="00C23D06"/>
    <w:rsid w:val="00C424B6"/>
    <w:rsid w:val="00C42872"/>
    <w:rsid w:val="00C44CB8"/>
    <w:rsid w:val="00C50719"/>
    <w:rsid w:val="00C55AE7"/>
    <w:rsid w:val="00C57B69"/>
    <w:rsid w:val="00C61A0B"/>
    <w:rsid w:val="00C62C13"/>
    <w:rsid w:val="00C63446"/>
    <w:rsid w:val="00C63C32"/>
    <w:rsid w:val="00C67285"/>
    <w:rsid w:val="00C72539"/>
    <w:rsid w:val="00C74097"/>
    <w:rsid w:val="00C77465"/>
    <w:rsid w:val="00C84B0B"/>
    <w:rsid w:val="00C859FF"/>
    <w:rsid w:val="00C908DB"/>
    <w:rsid w:val="00C91C45"/>
    <w:rsid w:val="00C930F8"/>
    <w:rsid w:val="00CA26EB"/>
    <w:rsid w:val="00CA63D1"/>
    <w:rsid w:val="00CA7A42"/>
    <w:rsid w:val="00CB2130"/>
    <w:rsid w:val="00CB2956"/>
    <w:rsid w:val="00CC4AEA"/>
    <w:rsid w:val="00CC76DA"/>
    <w:rsid w:val="00CD28D2"/>
    <w:rsid w:val="00CD2AE9"/>
    <w:rsid w:val="00CD4494"/>
    <w:rsid w:val="00CD54C2"/>
    <w:rsid w:val="00CD697D"/>
    <w:rsid w:val="00CD7438"/>
    <w:rsid w:val="00CE0A00"/>
    <w:rsid w:val="00CE69AB"/>
    <w:rsid w:val="00CE749C"/>
    <w:rsid w:val="00D0015B"/>
    <w:rsid w:val="00D1094F"/>
    <w:rsid w:val="00D17604"/>
    <w:rsid w:val="00D222B1"/>
    <w:rsid w:val="00D30658"/>
    <w:rsid w:val="00D320D4"/>
    <w:rsid w:val="00D367BB"/>
    <w:rsid w:val="00D407F2"/>
    <w:rsid w:val="00D40A54"/>
    <w:rsid w:val="00D60342"/>
    <w:rsid w:val="00D61E3A"/>
    <w:rsid w:val="00D65B7E"/>
    <w:rsid w:val="00D65CF4"/>
    <w:rsid w:val="00D73BA2"/>
    <w:rsid w:val="00D77E29"/>
    <w:rsid w:val="00D84D1A"/>
    <w:rsid w:val="00D851DE"/>
    <w:rsid w:val="00D85597"/>
    <w:rsid w:val="00D861E7"/>
    <w:rsid w:val="00D86BB2"/>
    <w:rsid w:val="00D86F8A"/>
    <w:rsid w:val="00D87950"/>
    <w:rsid w:val="00D87D6B"/>
    <w:rsid w:val="00D90D35"/>
    <w:rsid w:val="00D94607"/>
    <w:rsid w:val="00D96B59"/>
    <w:rsid w:val="00D97254"/>
    <w:rsid w:val="00DC0053"/>
    <w:rsid w:val="00DC01E1"/>
    <w:rsid w:val="00DC4FCE"/>
    <w:rsid w:val="00DD2E1F"/>
    <w:rsid w:val="00DD6536"/>
    <w:rsid w:val="00DE4D53"/>
    <w:rsid w:val="00DE7F5C"/>
    <w:rsid w:val="00DF5A5C"/>
    <w:rsid w:val="00DF6700"/>
    <w:rsid w:val="00E02545"/>
    <w:rsid w:val="00E028AD"/>
    <w:rsid w:val="00E035C2"/>
    <w:rsid w:val="00E04DBF"/>
    <w:rsid w:val="00E04F40"/>
    <w:rsid w:val="00E071B1"/>
    <w:rsid w:val="00E11163"/>
    <w:rsid w:val="00E13CDB"/>
    <w:rsid w:val="00E14AEE"/>
    <w:rsid w:val="00E2004E"/>
    <w:rsid w:val="00E2136D"/>
    <w:rsid w:val="00E30517"/>
    <w:rsid w:val="00E32451"/>
    <w:rsid w:val="00E34C50"/>
    <w:rsid w:val="00E40E7A"/>
    <w:rsid w:val="00E46BDD"/>
    <w:rsid w:val="00E528EB"/>
    <w:rsid w:val="00E561D6"/>
    <w:rsid w:val="00E561E4"/>
    <w:rsid w:val="00E65C29"/>
    <w:rsid w:val="00E7523C"/>
    <w:rsid w:val="00E832A3"/>
    <w:rsid w:val="00E84915"/>
    <w:rsid w:val="00E91C06"/>
    <w:rsid w:val="00E92D68"/>
    <w:rsid w:val="00E965FE"/>
    <w:rsid w:val="00EA5848"/>
    <w:rsid w:val="00EA6926"/>
    <w:rsid w:val="00EA7A82"/>
    <w:rsid w:val="00EB4E1C"/>
    <w:rsid w:val="00EC247C"/>
    <w:rsid w:val="00EC6BD1"/>
    <w:rsid w:val="00EC7548"/>
    <w:rsid w:val="00EC7FB5"/>
    <w:rsid w:val="00ED3308"/>
    <w:rsid w:val="00ED3FC7"/>
    <w:rsid w:val="00ED75BC"/>
    <w:rsid w:val="00EE1027"/>
    <w:rsid w:val="00EE186F"/>
    <w:rsid w:val="00EE2BA9"/>
    <w:rsid w:val="00EE589C"/>
    <w:rsid w:val="00EE7AF9"/>
    <w:rsid w:val="00EF0178"/>
    <w:rsid w:val="00F0022C"/>
    <w:rsid w:val="00F009D0"/>
    <w:rsid w:val="00F00FA2"/>
    <w:rsid w:val="00F039B2"/>
    <w:rsid w:val="00F25600"/>
    <w:rsid w:val="00F25E38"/>
    <w:rsid w:val="00F26B84"/>
    <w:rsid w:val="00F27607"/>
    <w:rsid w:val="00F32AC2"/>
    <w:rsid w:val="00F331E0"/>
    <w:rsid w:val="00F34A99"/>
    <w:rsid w:val="00F41003"/>
    <w:rsid w:val="00F41A77"/>
    <w:rsid w:val="00F44599"/>
    <w:rsid w:val="00F45D6C"/>
    <w:rsid w:val="00F462A0"/>
    <w:rsid w:val="00F463F6"/>
    <w:rsid w:val="00F466AF"/>
    <w:rsid w:val="00F51E8C"/>
    <w:rsid w:val="00F52158"/>
    <w:rsid w:val="00F5562D"/>
    <w:rsid w:val="00F57BE6"/>
    <w:rsid w:val="00F60C36"/>
    <w:rsid w:val="00F658DA"/>
    <w:rsid w:val="00F714BF"/>
    <w:rsid w:val="00F77CDE"/>
    <w:rsid w:val="00F83A70"/>
    <w:rsid w:val="00F87607"/>
    <w:rsid w:val="00F87876"/>
    <w:rsid w:val="00F9006B"/>
    <w:rsid w:val="00FA09FB"/>
    <w:rsid w:val="00FB17F6"/>
    <w:rsid w:val="00FB2768"/>
    <w:rsid w:val="00FB6B37"/>
    <w:rsid w:val="00FC18EB"/>
    <w:rsid w:val="00FD07C3"/>
    <w:rsid w:val="00FD7128"/>
    <w:rsid w:val="00FF15B2"/>
    <w:rsid w:val="00FF456B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C3D34E7"/>
  <w14:defaultImageDpi w14:val="0"/>
  <w15:docId w15:val="{93475373-4364-4D67-B231-71D27FF5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E2ABC"/>
    <w:rPr>
      <w:sz w:val="24"/>
    </w:rPr>
  </w:style>
  <w:style w:type="paragraph" w:styleId="1">
    <w:name w:val="heading 1"/>
    <w:basedOn w:val="a2"/>
    <w:link w:val="10"/>
    <w:uiPriority w:val="9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2"/>
    <w:link w:val="20"/>
    <w:uiPriority w:val="9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2"/>
    <w:link w:val="30"/>
    <w:uiPriority w:val="9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6">
    <w:name w:val="Должность Учреждение"/>
    <w:basedOn w:val="a2"/>
    <w:rsid w:val="00E13CDB"/>
    <w:rPr>
      <w:b/>
    </w:rPr>
  </w:style>
  <w:style w:type="paragraph" w:customStyle="1" w:styleId="a7">
    <w:name w:val="дата"/>
    <w:basedOn w:val="a2"/>
    <w:rsid w:val="00E13CDB"/>
    <w:rPr>
      <w:b/>
    </w:rPr>
  </w:style>
  <w:style w:type="paragraph" w:styleId="a8">
    <w:name w:val="Balloon Text"/>
    <w:basedOn w:val="a2"/>
    <w:link w:val="a9"/>
    <w:uiPriority w:val="99"/>
    <w:semiHidden/>
    <w:rsid w:val="005F3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0">
    <w:name w:val="маркиров.список"/>
    <w:basedOn w:val="a2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2"/>
    <w:rsid w:val="00E13CDB"/>
    <w:pPr>
      <w:numPr>
        <w:numId w:val="2"/>
      </w:numPr>
      <w:spacing w:line="360" w:lineRule="auto"/>
    </w:pPr>
  </w:style>
  <w:style w:type="paragraph" w:customStyle="1" w:styleId="aa">
    <w:name w:val="Место издания документа"/>
    <w:basedOn w:val="a2"/>
    <w:rsid w:val="00E13CDB"/>
    <w:pPr>
      <w:jc w:val="center"/>
    </w:pPr>
  </w:style>
  <w:style w:type="paragraph" w:customStyle="1" w:styleId="ab">
    <w:name w:val="Номер"/>
    <w:basedOn w:val="a2"/>
    <w:rsid w:val="00E13CDB"/>
    <w:pPr>
      <w:jc w:val="right"/>
    </w:pPr>
    <w:rPr>
      <w:b/>
    </w:rPr>
  </w:style>
  <w:style w:type="paragraph" w:customStyle="1" w:styleId="a1">
    <w:name w:val="нумерованный список"/>
    <w:basedOn w:val="a2"/>
    <w:rsid w:val="00E13CDB"/>
    <w:pPr>
      <w:numPr>
        <w:numId w:val="3"/>
      </w:numPr>
      <w:spacing w:line="360" w:lineRule="auto"/>
    </w:pPr>
  </w:style>
  <w:style w:type="paragraph" w:customStyle="1" w:styleId="ac">
    <w:name w:val="О чем текст документа"/>
    <w:basedOn w:val="2"/>
    <w:rsid w:val="00E13CDB"/>
  </w:style>
  <w:style w:type="paragraph" w:customStyle="1" w:styleId="ad">
    <w:name w:val="Обоснование издания приказа"/>
    <w:basedOn w:val="a2"/>
    <w:rsid w:val="00E13CDB"/>
    <w:pPr>
      <w:spacing w:line="360" w:lineRule="auto"/>
      <w:ind w:firstLine="720"/>
      <w:jc w:val="both"/>
    </w:pPr>
  </w:style>
  <w:style w:type="paragraph" w:customStyle="1" w:styleId="ae">
    <w:name w:val="подпись"/>
    <w:basedOn w:val="a2"/>
    <w:rsid w:val="00E13CDB"/>
    <w:pPr>
      <w:jc w:val="right"/>
    </w:pPr>
    <w:rPr>
      <w:b/>
    </w:rPr>
  </w:style>
  <w:style w:type="paragraph" w:customStyle="1" w:styleId="af">
    <w:name w:val="ПРИКАЗЫВАЮ"/>
    <w:basedOn w:val="a2"/>
    <w:rsid w:val="00E13CDB"/>
    <w:pPr>
      <w:spacing w:line="480" w:lineRule="auto"/>
    </w:pPr>
    <w:rPr>
      <w:b/>
      <w:caps/>
    </w:rPr>
  </w:style>
  <w:style w:type="paragraph" w:customStyle="1" w:styleId="af0">
    <w:name w:val="Текст приказа"/>
    <w:basedOn w:val="a2"/>
    <w:rsid w:val="00E13CDB"/>
    <w:pPr>
      <w:spacing w:line="360" w:lineRule="auto"/>
      <w:ind w:firstLine="720"/>
      <w:jc w:val="both"/>
    </w:pPr>
  </w:style>
  <w:style w:type="paragraph" w:styleId="af1">
    <w:name w:val="header"/>
    <w:basedOn w:val="a2"/>
    <w:link w:val="af2"/>
    <w:uiPriority w:val="99"/>
    <w:rsid w:val="00E13CDB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3"/>
    <w:link w:val="af1"/>
    <w:uiPriority w:val="99"/>
    <w:locked/>
    <w:rsid w:val="00BA75F2"/>
    <w:rPr>
      <w:rFonts w:cs="Times New Roman"/>
      <w:sz w:val="24"/>
    </w:rPr>
  </w:style>
  <w:style w:type="character" w:styleId="af3">
    <w:name w:val="page number"/>
    <w:basedOn w:val="a3"/>
    <w:uiPriority w:val="99"/>
    <w:rsid w:val="00E13CDB"/>
    <w:rPr>
      <w:rFonts w:cs="Times New Roman"/>
    </w:rPr>
  </w:style>
  <w:style w:type="paragraph" w:styleId="af4">
    <w:name w:val="footer"/>
    <w:basedOn w:val="a2"/>
    <w:link w:val="af5"/>
    <w:uiPriority w:val="99"/>
    <w:rsid w:val="00230D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locked/>
    <w:rsid w:val="00230DEA"/>
    <w:rPr>
      <w:rFonts w:cs="Times New Roman"/>
      <w:sz w:val="24"/>
    </w:rPr>
  </w:style>
  <w:style w:type="table" w:styleId="af6">
    <w:name w:val="Table Grid"/>
    <w:basedOn w:val="a4"/>
    <w:uiPriority w:val="39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F51E8C"/>
    <w:rPr>
      <w:rFonts w:asciiTheme="minorHAnsi" w:eastAsiaTheme="minorEastAsia" w:hAnsiTheme="minorHAnsi"/>
      <w:sz w:val="22"/>
      <w:szCs w:val="22"/>
    </w:rPr>
  </w:style>
  <w:style w:type="character" w:customStyle="1" w:styleId="af8">
    <w:name w:val="Без интервала Знак"/>
    <w:basedOn w:val="a3"/>
    <w:link w:val="af7"/>
    <w:uiPriority w:val="1"/>
    <w:locked/>
    <w:rsid w:val="00F51E8C"/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2"/>
    <w:link w:val="afa"/>
    <w:uiPriority w:val="99"/>
    <w:unhideWhenUsed/>
    <w:rsid w:val="008E18B9"/>
    <w:rPr>
      <w:rFonts w:ascii="Calibri" w:hAnsi="Calibri"/>
      <w:sz w:val="20"/>
    </w:rPr>
  </w:style>
  <w:style w:type="character" w:customStyle="1" w:styleId="afa">
    <w:name w:val="Текст сноски Знак"/>
    <w:basedOn w:val="a3"/>
    <w:link w:val="af9"/>
    <w:uiPriority w:val="99"/>
    <w:locked/>
    <w:rsid w:val="008E18B9"/>
    <w:rPr>
      <w:rFonts w:ascii="Calibri" w:hAnsi="Calibri" w:cs="Times New Roman"/>
    </w:rPr>
  </w:style>
  <w:style w:type="paragraph" w:styleId="afb">
    <w:name w:val="List Paragraph"/>
    <w:basedOn w:val="a2"/>
    <w:uiPriority w:val="34"/>
    <w:qFormat/>
    <w:rsid w:val="008E18B9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fc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3"/>
    <w:uiPriority w:val="99"/>
    <w:unhideWhenUsed/>
    <w:qFormat/>
    <w:rsid w:val="008E18B9"/>
    <w:rPr>
      <w:rFonts w:cs="Times New Roman"/>
      <w:vertAlign w:val="superscript"/>
    </w:rPr>
  </w:style>
  <w:style w:type="character" w:styleId="afd">
    <w:name w:val="annotation reference"/>
    <w:basedOn w:val="a3"/>
    <w:uiPriority w:val="99"/>
    <w:rsid w:val="00B47B6F"/>
    <w:rPr>
      <w:rFonts w:cs="Times New Roman"/>
      <w:sz w:val="16"/>
      <w:szCs w:val="16"/>
    </w:rPr>
  </w:style>
  <w:style w:type="paragraph" w:styleId="afe">
    <w:name w:val="annotation text"/>
    <w:basedOn w:val="a2"/>
    <w:link w:val="aff"/>
    <w:uiPriority w:val="99"/>
    <w:rsid w:val="00B47B6F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locked/>
    <w:rsid w:val="00B47B6F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47B6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locked/>
    <w:rsid w:val="00B47B6F"/>
    <w:rPr>
      <w:rFonts w:cs="Times New Roman"/>
      <w:b/>
      <w:bCs/>
    </w:rPr>
  </w:style>
  <w:style w:type="paragraph" w:styleId="aff2">
    <w:name w:val="Normal (Web)"/>
    <w:basedOn w:val="a2"/>
    <w:uiPriority w:val="99"/>
    <w:unhideWhenUsed/>
    <w:rsid w:val="00B13276"/>
    <w:pPr>
      <w:spacing w:before="100" w:beforeAutospacing="1" w:after="100" w:afterAutospacing="1"/>
    </w:pPr>
    <w:rPr>
      <w:szCs w:val="24"/>
    </w:rPr>
  </w:style>
  <w:style w:type="paragraph" w:styleId="aff3">
    <w:name w:val="endnote text"/>
    <w:basedOn w:val="a2"/>
    <w:link w:val="aff4"/>
    <w:uiPriority w:val="99"/>
    <w:rsid w:val="00790518"/>
    <w:rPr>
      <w:sz w:val="20"/>
    </w:rPr>
  </w:style>
  <w:style w:type="character" w:customStyle="1" w:styleId="aff4">
    <w:name w:val="Текст концевой сноски Знак"/>
    <w:basedOn w:val="a3"/>
    <w:link w:val="aff3"/>
    <w:uiPriority w:val="99"/>
    <w:locked/>
    <w:rsid w:val="00790518"/>
    <w:rPr>
      <w:rFonts w:cs="Times New Roman"/>
    </w:rPr>
  </w:style>
  <w:style w:type="character" w:styleId="aff5">
    <w:name w:val="endnote reference"/>
    <w:basedOn w:val="a3"/>
    <w:uiPriority w:val="99"/>
    <w:rsid w:val="00790518"/>
    <w:rPr>
      <w:rFonts w:cs="Times New Roman"/>
      <w:vertAlign w:val="superscript"/>
    </w:rPr>
  </w:style>
  <w:style w:type="paragraph" w:customStyle="1" w:styleId="ConsPlusNormal">
    <w:name w:val="ConsPlusNormal"/>
    <w:rsid w:val="002F2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6">
    <w:name w:val="Revision"/>
    <w:hidden/>
    <w:uiPriority w:val="99"/>
    <w:semiHidden/>
    <w:rsid w:val="00C23D06"/>
    <w:rPr>
      <w:sz w:val="24"/>
    </w:rPr>
  </w:style>
  <w:style w:type="paragraph" w:styleId="HTML">
    <w:name w:val="HTML Preformatted"/>
    <w:basedOn w:val="a2"/>
    <w:link w:val="HTML0"/>
    <w:uiPriority w:val="99"/>
    <w:rsid w:val="00C42872"/>
    <w:rPr>
      <w:rFonts w:ascii="Consolas" w:hAnsi="Consolas"/>
      <w:sz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C42872"/>
    <w:rPr>
      <w:rFonts w:ascii="Consolas" w:hAnsi="Consolas" w:cs="Times New Roman"/>
    </w:rPr>
  </w:style>
  <w:style w:type="table" w:customStyle="1" w:styleId="11">
    <w:name w:val="Сетка таблицы1"/>
    <w:basedOn w:val="a4"/>
    <w:next w:val="af6"/>
    <w:rsid w:val="00C4287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ddle1">
    <w:name w:val="middle1"/>
    <w:basedOn w:val="a3"/>
    <w:rsid w:val="00E2004E"/>
    <w:rPr>
      <w:rFonts w:cs="Times New Roman"/>
    </w:rPr>
  </w:style>
  <w:style w:type="character" w:customStyle="1" w:styleId="info">
    <w:name w:val="info"/>
    <w:basedOn w:val="a3"/>
    <w:rsid w:val="00E2004E"/>
    <w:rPr>
      <w:rFonts w:cs="Times New Roman"/>
    </w:rPr>
  </w:style>
  <w:style w:type="character" w:customStyle="1" w:styleId="selected4">
    <w:name w:val="selected4"/>
    <w:basedOn w:val="a3"/>
    <w:rsid w:val="00E2004E"/>
    <w:rPr>
      <w:rFonts w:cs="Times New Roman"/>
    </w:rPr>
  </w:style>
  <w:style w:type="character" w:customStyle="1" w:styleId="total2">
    <w:name w:val="total2"/>
    <w:basedOn w:val="a3"/>
    <w:rsid w:val="00E2004E"/>
    <w:rPr>
      <w:rFonts w:cs="Times New Roman"/>
    </w:rPr>
  </w:style>
  <w:style w:type="paragraph" w:customStyle="1" w:styleId="aff7">
    <w:name w:val="Знак"/>
    <w:basedOn w:val="a2"/>
    <w:rsid w:val="004964A8"/>
    <w:rPr>
      <w:rFonts w:ascii="Verdana" w:hAnsi="Verdana" w:cs="Verdana"/>
      <w:sz w:val="20"/>
      <w:lang w:val="en-GB" w:eastAsia="en-US"/>
    </w:rPr>
  </w:style>
  <w:style w:type="character" w:styleId="aff8">
    <w:name w:val="Hyperlink"/>
    <w:basedOn w:val="a3"/>
    <w:rsid w:val="005E2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3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6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8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90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301b8-fba3-4a56-9ee3-0e2775d83ffb" xsi:nil="true"/>
    <_dlc_DocIdUrl xmlns="b8a301b8-fba3-4a56-9ee3-0e2775d83ffb">
      <Url xsi:nil="true"/>
      <Description xsi:nil="true"/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4CE0-1184-4436-B707-D38B976FE8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2C31D3-C320-4426-8A9B-BF1CB158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38D29-6ADA-4C18-A047-7413883ACDA0}">
  <ds:schemaRefs>
    <ds:schemaRef ds:uri="http://schemas.microsoft.com/office/2006/documentManagement/types"/>
    <ds:schemaRef ds:uri="http://schemas.microsoft.com/office/infopath/2007/PartnerControls"/>
    <ds:schemaRef ds:uri="b8a301b8-fba3-4a56-9ee3-0e2775d83ffb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625B1E-F6AF-4A2A-AF3F-9AC6F776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1381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Y. Korolev</dc:creator>
  <cp:keywords/>
  <dc:description/>
  <cp:lastModifiedBy>Чижикова Мария Михайловна</cp:lastModifiedBy>
  <cp:revision>10</cp:revision>
  <cp:lastPrinted>2025-04-28T14:43:00Z</cp:lastPrinted>
  <dcterms:created xsi:type="dcterms:W3CDTF">2025-11-24T12:09:00Z</dcterms:created>
  <dcterms:modified xsi:type="dcterms:W3CDTF">2025-11-28T07:54:00Z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  <property fmtid="{D5CDD505-2E9C-101B-9397-08002B2CF9AE}" pid="3" name="ContentTypeId">
    <vt:lpwstr>0x01010034A5B8E603F2F447927351474D791E28</vt:lpwstr>
  </property>
  <property fmtid="{D5CDD505-2E9C-101B-9397-08002B2CF9AE}" pid="4" name="_dlc_DocIdItemGuid">
    <vt:lpwstr>bb7efe85-b88e-4128-9b7c-e14edf949bfd</vt:lpwstr>
  </property>
</Properties>
</file>