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5B" w:rsidRPr="000F6F5B" w:rsidRDefault="000F6F5B" w:rsidP="000F6F5B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0F6F5B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Представленные в архиве шаблоны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предназначаются для формирования отчетности в формате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sz w:val="28"/>
          <w:szCs w:val="28"/>
        </w:rPr>
        <w:t xml:space="preserve"> на основе таксономии Банка России в специализированном программном обеспечении</w:t>
      </w:r>
      <w:r w:rsidRPr="000F6F5B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0F6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F6F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 архива с шаблонами </w:t>
      </w:r>
      <w:r w:rsidRPr="000F6F5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CSV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Представленные шаблоны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содержат </w:t>
      </w:r>
      <w:r w:rsidRPr="000F6F5B">
        <w:rPr>
          <w:rFonts w:ascii="Times New Roman" w:hAnsi="Times New Roman" w:cs="Times New Roman"/>
          <w:b/>
          <w:sz w:val="28"/>
          <w:szCs w:val="28"/>
        </w:rPr>
        <w:t>тестовую информацию</w:t>
      </w:r>
      <w:r w:rsidRPr="000F6F5B">
        <w:rPr>
          <w:rFonts w:ascii="Times New Roman" w:hAnsi="Times New Roman" w:cs="Times New Roman"/>
          <w:sz w:val="28"/>
          <w:szCs w:val="28"/>
        </w:rPr>
        <w:t xml:space="preserve"> для упрощения их понимания и заполнения организациями.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Дополнительно для каждого типа отчетности прилагается соответствующий </w:t>
      </w:r>
      <w:r w:rsidRPr="000F6F5B">
        <w:rPr>
          <w:rFonts w:ascii="Times New Roman" w:hAnsi="Times New Roman" w:cs="Times New Roman"/>
          <w:b/>
          <w:sz w:val="28"/>
          <w:szCs w:val="28"/>
        </w:rPr>
        <w:t xml:space="preserve">пример заполненного </w: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b/>
          <w:sz w:val="28"/>
          <w:szCs w:val="28"/>
        </w:rPr>
        <w:t xml:space="preserve"> файла</w:t>
      </w:r>
      <w:r w:rsidRPr="000F6F5B">
        <w:rPr>
          <w:rFonts w:ascii="Times New Roman" w:hAnsi="Times New Roman" w:cs="Times New Roman"/>
          <w:sz w:val="28"/>
          <w:szCs w:val="28"/>
        </w:rPr>
        <w:t xml:space="preserve"> и </w:t>
      </w:r>
      <w:r w:rsidRPr="000F6F5B">
        <w:rPr>
          <w:rFonts w:ascii="Times New Roman" w:hAnsi="Times New Roman" w:cs="Times New Roman"/>
          <w:b/>
          <w:sz w:val="28"/>
          <w:szCs w:val="28"/>
        </w:rPr>
        <w:t>описание сегмента модели данных</w:t>
      </w:r>
      <w:r w:rsidRPr="000F6F5B">
        <w:rPr>
          <w:rFonts w:ascii="Times New Roman" w:hAnsi="Times New Roman" w:cs="Times New Roman"/>
          <w:sz w:val="28"/>
          <w:szCs w:val="28"/>
        </w:rPr>
        <w:t xml:space="preserve"> конкретного типа организации в формате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F6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</w:rPr>
        <w:t>Описание структуры архива</w:t>
      </w:r>
    </w:p>
    <w:p w:rsidR="000F6F5B" w:rsidRPr="000F6F5B" w:rsidRDefault="000F6F5B" w:rsidP="000F6F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 содержит две папки с шаблонами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бухгалтерской (финансовой)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-статистической отчетности. Каждая папка содержит отдельные папки, соответствующие отчетности отдельных типов отчитывающихся организаций. Каждый архив содержит следующие файлы:</w:t>
      </w:r>
    </w:p>
    <w:p w:rsidR="000F6F5B" w:rsidRPr="000F6F5B" w:rsidRDefault="000F6F5B" w:rsidP="000F6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values</w:t>
      </w:r>
      <w:r w:rsidRPr="000F6F5B">
        <w:rPr>
          <w:rFonts w:ascii="Times New Roman" w:hAnsi="Times New Roman" w:cs="Times New Roman"/>
          <w:sz w:val="28"/>
          <w:szCs w:val="28"/>
        </w:rPr>
        <w:t>.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файл, содержащий данные по отчетным показателям с указанием контекста, позволяющего интерпретировать значение показателя;</w:t>
      </w:r>
    </w:p>
    <w:p w:rsidR="000F6F5B" w:rsidRPr="000F6F5B" w:rsidRDefault="000F6F5B" w:rsidP="000F6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contexts</w:t>
      </w:r>
      <w:r w:rsidRPr="000F6F5B">
        <w:rPr>
          <w:rFonts w:ascii="Times New Roman" w:hAnsi="Times New Roman" w:cs="Times New Roman"/>
          <w:sz w:val="28"/>
          <w:szCs w:val="28"/>
        </w:rPr>
        <w:t>.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файл, содержащий атрибуты контекста, позволяющий интерпретировать  значения отчетных показателей;</w:t>
      </w:r>
    </w:p>
    <w:p w:rsidR="000F6F5B" w:rsidRPr="000F6F5B" w:rsidRDefault="000F6F5B" w:rsidP="000F6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lastRenderedPageBreak/>
        <w:t>units</w:t>
      </w:r>
      <w:r w:rsidRPr="000F6F5B">
        <w:rPr>
          <w:rFonts w:ascii="Times New Roman" w:hAnsi="Times New Roman" w:cs="Times New Roman"/>
          <w:sz w:val="28"/>
          <w:szCs w:val="28"/>
        </w:rPr>
        <w:t>.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файл с описанием используемых валют отчетности и других мер измерения, необходимых для интерпретации данных отчетных показателей (при необходимости);</w:t>
      </w:r>
    </w:p>
    <w:p w:rsidR="000F6F5B" w:rsidRPr="000F6F5B" w:rsidRDefault="000F6F5B" w:rsidP="000F6F5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footnotes</w:t>
      </w:r>
      <w:r w:rsidRPr="000F6F5B">
        <w:rPr>
          <w:rFonts w:ascii="Times New Roman" w:hAnsi="Times New Roman" w:cs="Times New Roman"/>
          <w:sz w:val="28"/>
          <w:szCs w:val="28"/>
        </w:rPr>
        <w:t>.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файл, содержащий комментарии к конкретным значениям отчетных показателей.</w:t>
      </w:r>
    </w:p>
    <w:p w:rsidR="000F6F5B" w:rsidRPr="000F6F5B" w:rsidRDefault="000F6F5B" w:rsidP="000F6F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Пример заполненного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 xml:space="preserve">XBRL </w:t>
      </w:r>
      <w:r w:rsidRPr="000F6F5B">
        <w:rPr>
          <w:rFonts w:ascii="Times New Roman" w:hAnsi="Times New Roman" w:cs="Times New Roman"/>
          <w:sz w:val="28"/>
          <w:szCs w:val="28"/>
        </w:rPr>
        <w:t>файла;</w:t>
      </w:r>
    </w:p>
    <w:p w:rsidR="000F6F5B" w:rsidRPr="000F6F5B" w:rsidRDefault="000F6F5B" w:rsidP="000F6F5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Каждый из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шаблонов сформирован на основе требуемой точки входа. Для примера, все шаблоны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  <w:r w:rsidRPr="000F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F5B">
        <w:rPr>
          <w:rFonts w:ascii="Times New Roman" w:hAnsi="Times New Roman" w:cs="Times New Roman"/>
          <w:sz w:val="28"/>
          <w:szCs w:val="28"/>
        </w:rPr>
        <w:t>предзаполнены</w:t>
      </w:r>
      <w:proofErr w:type="spellEnd"/>
      <w:r w:rsidRPr="000F6F5B">
        <w:rPr>
          <w:rFonts w:ascii="Times New Roman" w:hAnsi="Times New Roman" w:cs="Times New Roman"/>
          <w:sz w:val="28"/>
          <w:szCs w:val="28"/>
        </w:rPr>
        <w:t xml:space="preserve"> тестовыми числовыми и текстовыми значениями.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</w:rPr>
        <w:t>Особенности формирования контекстов для открытых аналитик (например, перечень ассоциированных предприятий)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 xml:space="preserve">Значения контекстов, соответствующих закрытым аналитикам, </w:t>
      </w:r>
      <w:proofErr w:type="spellStart"/>
      <w:r w:rsidRPr="000F6F5B">
        <w:rPr>
          <w:rFonts w:ascii="Times New Roman" w:hAnsi="Times New Roman" w:cs="Times New Roman"/>
          <w:sz w:val="28"/>
          <w:szCs w:val="28"/>
        </w:rPr>
        <w:t>предзаполнены</w:t>
      </w:r>
      <w:proofErr w:type="spellEnd"/>
      <w:r w:rsidRPr="000F6F5B">
        <w:rPr>
          <w:rFonts w:ascii="Times New Roman" w:hAnsi="Times New Roman" w:cs="Times New Roman"/>
          <w:sz w:val="28"/>
          <w:szCs w:val="28"/>
        </w:rPr>
        <w:t xml:space="preserve"> и представлены в файлах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contexts</w:t>
      </w:r>
      <w:r w:rsidRPr="000F6F5B">
        <w:rPr>
          <w:rFonts w:ascii="Times New Roman" w:hAnsi="Times New Roman" w:cs="Times New Roman"/>
          <w:sz w:val="28"/>
          <w:szCs w:val="28"/>
        </w:rPr>
        <w:t>.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csv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t>Значения контекстов, соответствующие данным открытых аналитик (например, информация об ассоциированном предприятии) содержат значение «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Typed</w:t>
      </w:r>
      <w:r w:rsidRPr="000F6F5B">
        <w:rPr>
          <w:rFonts w:ascii="Times New Roman" w:hAnsi="Times New Roman" w:cs="Times New Roman"/>
          <w:sz w:val="28"/>
          <w:szCs w:val="28"/>
        </w:rPr>
        <w:t>_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member</w:t>
      </w:r>
      <w:r w:rsidRPr="000F6F5B">
        <w:rPr>
          <w:rFonts w:ascii="Times New Roman" w:hAnsi="Times New Roman" w:cs="Times New Roman"/>
          <w:sz w:val="28"/>
          <w:szCs w:val="28"/>
        </w:rPr>
        <w:t>», которые возможно заменить на соответствующее актуальным данным.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Default="000F6F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структуры файлов </w: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CSV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Values</w:t>
      </w:r>
      <w:r w:rsidRPr="000F6F5B">
        <w:rPr>
          <w:rFonts w:ascii="Times New Roman" w:hAnsi="Times New Roman" w:cs="Times New Roman"/>
          <w:b/>
          <w:sz w:val="28"/>
          <w:szCs w:val="28"/>
        </w:rPr>
        <w:t>.</w: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csv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701"/>
        <w:gridCol w:w="2693"/>
      </w:tblGrid>
      <w:tr w:rsidR="000F6F5B" w:rsidRPr="000F6F5B" w:rsidTr="00FF3273">
        <w:trPr>
          <w:trHeight w:val="300"/>
        </w:trPr>
        <w:tc>
          <w:tcPr>
            <w:tcW w:w="2518" w:type="dxa"/>
            <w:noWrap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графы шаблона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CSV</w:t>
            </w:r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ind w:left="-43" w:firstLine="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Уникаль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2693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Label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таксономии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URI</w:t>
            </w:r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сочетания данного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и данного наименования в таксономии.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Техническое наименование объекта таксономии XBRL Банка России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Значение отчетного показателя.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Nil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Флаг, принимающий значения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бизнес-логики. В таксономии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XBRL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Банка России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не используется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Context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Контекст отчетного показателя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только для численных показателей. Наличие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для текстовых показателей не требуется.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Tuple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Данный элемент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используется 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в архитектуре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XBRL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таксономии Банка России.</w:t>
            </w:r>
          </w:p>
        </w:tc>
      </w:tr>
      <w:tr w:rsidR="000F6F5B" w:rsidRPr="000F6F5B" w:rsidTr="00FF3273">
        <w:trPr>
          <w:trHeight w:val="1388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Один из данных атрибутов является обязательным (см. комментарий).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каждого из данных 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атрибутов не требуется.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693" w:type="dxa"/>
            <w:vMerge w:val="restart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Формат: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Precision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Целочисленный неотрицательный или «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Decimals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- Целочисленный или «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Параметр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decimals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описывает количество знаков после запятой, с 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которой передано значение,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precision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– обратный параметр, описывающий количество знаков до запятой. Например,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decimals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= 2 означает 0.01, а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precision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= 2 означает 100.</w:t>
            </w: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Decimals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Merge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5B" w:rsidRPr="000F6F5B" w:rsidTr="00FF3273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</w:p>
        </w:tc>
        <w:tc>
          <w:tcPr>
            <w:tcW w:w="184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Label</w:t>
            </w:r>
          </w:p>
        </w:tc>
      </w:tr>
    </w:tbl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F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E287" wp14:editId="03972260">
                <wp:simplePos x="0" y="0"/>
                <wp:positionH relativeFrom="column">
                  <wp:posOffset>-2837180</wp:posOffset>
                </wp:positionH>
                <wp:positionV relativeFrom="paragraph">
                  <wp:posOffset>74930</wp:posOffset>
                </wp:positionV>
                <wp:extent cx="2895600" cy="533400"/>
                <wp:effectExtent l="0" t="0" r="19050" b="19050"/>
                <wp:wrapNone/>
                <wp:docPr id="1" name="Соединительная лини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95600" cy="533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42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-223.4pt;margin-top:5.9pt;width:228pt;height:4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" strokecolor="#d06300 [3044]"/>
            </w:pict>
          </mc:Fallback>
        </mc:AlternateConten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Context.csv</w:t>
      </w: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1730"/>
        <w:gridCol w:w="1701"/>
        <w:gridCol w:w="2806"/>
      </w:tblGrid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графы шаблона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CSV</w:t>
            </w:r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ind w:left="-43" w:firstLine="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Уникаль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Context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ID</w:t>
            </w:r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Контекста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proofErr w:type="spellEnd"/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Период контекста (На дату/Период).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Формат: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Дата (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гггг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-мм-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Identifier</w:t>
            </w:r>
            <w:proofErr w:type="spellEnd"/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Наименование отчетной организации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Scheme</w:t>
            </w:r>
            <w:proofErr w:type="spellEnd"/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Наименование точки входа</w:t>
            </w:r>
          </w:p>
        </w:tc>
      </w:tr>
      <w:tr w:rsidR="000F6F5B" w:rsidRPr="000F6F5B" w:rsidTr="000F6F5B">
        <w:trPr>
          <w:trHeight w:val="763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Segment</w:t>
            </w:r>
            <w:proofErr w:type="spellEnd"/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Merge w:val="restart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Использование конкретного тега @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segment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или @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атрибуту @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contextElement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в таксономии.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соответствие аналитических разрезов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Definition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Linkbase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в таксономии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Scenario</w:t>
            </w:r>
            <w:proofErr w:type="spellEnd"/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Merge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Unit.csv</w:t>
      </w: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1730"/>
        <w:gridCol w:w="1701"/>
        <w:gridCol w:w="2806"/>
      </w:tblGrid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графы шаблона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CSV</w:t>
            </w:r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ind w:left="-43" w:firstLine="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Уникаль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ID</w:t>
            </w:r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единицы измерения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518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1730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0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4217 + </w:t>
            </w:r>
            <w:proofErr w:type="spellStart"/>
            <w:proofErr w:type="gram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xbrli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shares</w:t>
            </w:r>
            <w:proofErr w:type="gram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xbrli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pure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Unit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 для текстовых показателей. Однако, связка текстового показателя с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не является ошибкой. 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</w:rPr>
        <w:t xml:space="preserve">Файл сформирован для таксономии </w: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b/>
          <w:sz w:val="28"/>
          <w:szCs w:val="28"/>
        </w:rPr>
        <w:t xml:space="preserve"> Банка России. Изменение данного файла не требуется.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Footnotes.csv</w:t>
      </w:r>
    </w:p>
    <w:p w:rsidR="000F6F5B" w:rsidRPr="000F6F5B" w:rsidRDefault="000F6F5B" w:rsidP="000F6F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2434"/>
        <w:gridCol w:w="1814"/>
        <w:gridCol w:w="1701"/>
        <w:gridCol w:w="3396"/>
      </w:tblGrid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графы шаблона 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CSV</w:t>
            </w:r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ind w:left="-43" w:firstLine="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Уникаль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Footnote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Идентификатор комментария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Content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Текст комментария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Language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Язык комментария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ExtendedLinkRole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из списка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RoleURI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, определенных в составе таксономии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LocatorRole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элемент. Должен принимать только 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</w:t>
            </w:r>
            <w:hyperlink r:id="rId7" w:history="1">
              <w:r w:rsidRPr="000F6F5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http://www.xbrl.org/2003/</w:t>
              </w:r>
            </w:hyperlink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role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footnote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URI</w:t>
            </w:r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</w:p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списку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Element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, определенных в таксономии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Element</w:t>
            </w:r>
            <w:proofErr w:type="spellEnd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Соответствует таксономии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Значение комментария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Context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Контекст отчетного показателя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Идентификатор единицы измерения</w:t>
            </w:r>
          </w:p>
        </w:tc>
      </w:tr>
      <w:tr w:rsidR="000F6F5B" w:rsidRPr="000F6F5B" w:rsidTr="000F6F5B">
        <w:trPr>
          <w:trHeight w:val="300"/>
        </w:trPr>
        <w:tc>
          <w:tcPr>
            <w:tcW w:w="2434" w:type="dxa"/>
            <w:noWrap/>
            <w:vAlign w:val="center"/>
            <w:hideMark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Tuple</w:t>
            </w:r>
            <w:proofErr w:type="spellEnd"/>
          </w:p>
        </w:tc>
        <w:tc>
          <w:tcPr>
            <w:tcW w:w="1814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96" w:type="dxa"/>
            <w:vAlign w:val="center"/>
          </w:tcPr>
          <w:p w:rsidR="000F6F5B" w:rsidRPr="000F6F5B" w:rsidRDefault="000F6F5B" w:rsidP="000F6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Данный элемент не используется в архитектуре </w:t>
            </w:r>
            <w:r w:rsidRPr="000F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XBRL</w:t>
            </w:r>
            <w:r w:rsidRPr="000F6F5B">
              <w:rPr>
                <w:rFonts w:ascii="Times New Roman" w:hAnsi="Times New Roman" w:cs="Times New Roman"/>
                <w:sz w:val="28"/>
                <w:szCs w:val="28"/>
              </w:rPr>
              <w:t xml:space="preserve"> таксономии Банка России.</w:t>
            </w:r>
          </w:p>
        </w:tc>
      </w:tr>
    </w:tbl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6F5B">
        <w:rPr>
          <w:rFonts w:ascii="Times New Roman" w:hAnsi="Times New Roman" w:cs="Times New Roman"/>
          <w:b/>
          <w:sz w:val="28"/>
          <w:szCs w:val="28"/>
        </w:rPr>
        <w:t xml:space="preserve">Описание структуры выгрузки модели данных </w:t>
      </w:r>
      <w:r w:rsidRPr="000F6F5B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prefix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префикс элемента таксономии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sz w:val="28"/>
          <w:szCs w:val="28"/>
        </w:rPr>
        <w:t xml:space="preserve"> Банка России, отражающий принадлежность элемента к определённому словарю;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техническое название элемента таксономии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sz w:val="28"/>
          <w:szCs w:val="28"/>
        </w:rPr>
        <w:t xml:space="preserve"> Банка России;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уникальный идентификатор элемента таксономии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sz w:val="28"/>
          <w:szCs w:val="28"/>
        </w:rPr>
        <w:t xml:space="preserve"> Банка России;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lastRenderedPageBreak/>
        <w:t>type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тип данных элемента таксономии;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enumerations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определение закрытого списка;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6F5B">
        <w:rPr>
          <w:rFonts w:ascii="Times New Roman" w:hAnsi="Times New Roman" w:cs="Times New Roman"/>
          <w:sz w:val="28"/>
          <w:szCs w:val="28"/>
          <w:lang w:val="en-US"/>
        </w:rPr>
        <w:t>substitutionGroup</w:t>
      </w:r>
      <w:proofErr w:type="spellEnd"/>
      <w:r w:rsidRPr="000F6F5B">
        <w:rPr>
          <w:rFonts w:ascii="Times New Roman" w:hAnsi="Times New Roman" w:cs="Times New Roman"/>
          <w:sz w:val="28"/>
          <w:szCs w:val="28"/>
        </w:rPr>
        <w:t xml:space="preserve"> – технический тип элемента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balance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атрибут не используется;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6F5B">
        <w:rPr>
          <w:rFonts w:ascii="Times New Roman" w:hAnsi="Times New Roman" w:cs="Times New Roman"/>
          <w:sz w:val="28"/>
          <w:szCs w:val="28"/>
          <w:lang w:val="en-US"/>
        </w:rPr>
        <w:t>periodType</w:t>
      </w:r>
      <w:proofErr w:type="spellEnd"/>
      <w:r w:rsidRPr="000F6F5B">
        <w:rPr>
          <w:rFonts w:ascii="Times New Roman" w:hAnsi="Times New Roman" w:cs="Times New Roman"/>
          <w:sz w:val="28"/>
          <w:szCs w:val="28"/>
        </w:rPr>
        <w:t xml:space="preserve"> – периодичность показателя отчетных данных;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F5B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0F6F5B">
        <w:rPr>
          <w:rFonts w:ascii="Times New Roman" w:hAnsi="Times New Roman" w:cs="Times New Roman"/>
          <w:sz w:val="28"/>
          <w:szCs w:val="28"/>
        </w:rPr>
        <w:t xml:space="preserve"> – флаг, отражающий вспомогательный элемент таксономии </w:t>
      </w:r>
      <w:r w:rsidRPr="000F6F5B">
        <w:rPr>
          <w:rFonts w:ascii="Times New Roman" w:hAnsi="Times New Roman" w:cs="Times New Roman"/>
          <w:sz w:val="28"/>
          <w:szCs w:val="28"/>
          <w:lang w:val="en-US"/>
        </w:rPr>
        <w:t>XBRL</w:t>
      </w:r>
      <w:r w:rsidRPr="000F6F5B">
        <w:rPr>
          <w:rFonts w:ascii="Times New Roman" w:hAnsi="Times New Roman" w:cs="Times New Roman"/>
          <w:sz w:val="28"/>
          <w:szCs w:val="28"/>
        </w:rPr>
        <w:t xml:space="preserve"> Банка России;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6F5B">
        <w:rPr>
          <w:rFonts w:ascii="Times New Roman" w:hAnsi="Times New Roman" w:cs="Times New Roman"/>
          <w:sz w:val="28"/>
          <w:szCs w:val="28"/>
          <w:lang w:val="en-US"/>
        </w:rPr>
        <w:t>nillable</w:t>
      </w:r>
      <w:proofErr w:type="spellEnd"/>
      <w:r w:rsidRPr="000F6F5B">
        <w:rPr>
          <w:rFonts w:ascii="Times New Roman" w:hAnsi="Times New Roman" w:cs="Times New Roman"/>
          <w:sz w:val="28"/>
          <w:szCs w:val="28"/>
        </w:rPr>
        <w:t xml:space="preserve"> – возможность элемента принимать значение 0 в файле с отчетными данными;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typedDomainRef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ссылка для элемента открытой аналитики на 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XML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 значений аналитики;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ext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enum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domain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элемент таксономии, связи с которым образуют состав закрытого списка;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ext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enum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linkrole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ссылка на 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URI</w:t>
      </w:r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базе связей, содержащий связи, образующие состав закрытого списка;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ext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enum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headUsable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атрибут не используется;</w:t>
      </w:r>
    </w:p>
    <w:p w:rsidR="000F6F5B" w:rsidRPr="000F6F5B" w:rsidRDefault="000F6F5B" w:rsidP="000F6F5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comment</w:t>
      </w:r>
      <w:proofErr w:type="spellEnd"/>
      <w:r w:rsidRPr="000F6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атрибут не используется.</w:t>
      </w: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F5B" w:rsidRPr="000F6F5B" w:rsidRDefault="000F6F5B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2A76" w:rsidRPr="000F6F5B" w:rsidRDefault="00482A76" w:rsidP="000F6F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82A76" w:rsidRPr="000F6F5B" w:rsidSect="000F6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AD" w:rsidRDefault="00883AAD" w:rsidP="000F6F5B">
      <w:r>
        <w:separator/>
      </w:r>
    </w:p>
  </w:endnote>
  <w:endnote w:type="continuationSeparator" w:id="0">
    <w:p w:rsidR="00883AAD" w:rsidRDefault="00883AAD" w:rsidP="000F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AD" w:rsidRDefault="00883AAD" w:rsidP="000F6F5B">
      <w:r>
        <w:separator/>
      </w:r>
    </w:p>
  </w:footnote>
  <w:footnote w:type="continuationSeparator" w:id="0">
    <w:p w:rsidR="00883AAD" w:rsidRDefault="00883AAD" w:rsidP="000F6F5B">
      <w:r>
        <w:continuationSeparator/>
      </w:r>
    </w:p>
  </w:footnote>
  <w:footnote w:id="1">
    <w:p w:rsidR="000F6F5B" w:rsidRPr="009A25F7" w:rsidRDefault="000F6F5B" w:rsidP="000F6F5B">
      <w:pPr>
        <w:pStyle w:val="FootnoteText"/>
      </w:pPr>
      <w:r>
        <w:rPr>
          <w:rStyle w:val="FootnoteReference"/>
        </w:rPr>
        <w:footnoteRef/>
      </w:r>
      <w:r>
        <w:rPr>
          <w:rFonts w:ascii="Georgia" w:hAnsi="Georgia"/>
        </w:rPr>
        <w:t xml:space="preserve"> </w:t>
      </w:r>
      <w:r w:rsidRPr="00FF3273">
        <w:rPr>
          <w:rFonts w:ascii="Georgia" w:hAnsi="Georgia"/>
        </w:rPr>
        <w:t>Специализированным программным обеспечением являются программные продукты, позволяющие, на основе</w:t>
      </w:r>
      <w:r>
        <w:rPr>
          <w:rFonts w:ascii="Georgia" w:hAnsi="Georgia"/>
        </w:rPr>
        <w:t xml:space="preserve"> отчетности в</w:t>
      </w:r>
      <w:r w:rsidRPr="00FF3273">
        <w:rPr>
          <w:rFonts w:ascii="Georgia" w:hAnsi="Georgia"/>
        </w:rPr>
        <w:t xml:space="preserve"> </w:t>
      </w:r>
      <w:r>
        <w:rPr>
          <w:rFonts w:ascii="Georgia" w:hAnsi="Georgia"/>
        </w:rPr>
        <w:t>формате</w:t>
      </w:r>
      <w:r w:rsidRPr="00931556">
        <w:rPr>
          <w:rFonts w:ascii="Georgia" w:hAnsi="Georgia"/>
        </w:rPr>
        <w:t xml:space="preserve"> </w:t>
      </w:r>
      <w:r>
        <w:rPr>
          <w:rFonts w:ascii="Georgia" w:hAnsi="Georgia"/>
          <w:lang w:val="en-US"/>
        </w:rPr>
        <w:t>CSV</w:t>
      </w:r>
      <w:r w:rsidRPr="00262137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и </w:t>
      </w:r>
      <w:r w:rsidRPr="00FF3273">
        <w:rPr>
          <w:rFonts w:ascii="Georgia" w:hAnsi="Georgia"/>
        </w:rPr>
        <w:t xml:space="preserve">таксономии </w:t>
      </w:r>
      <w:r w:rsidRPr="00FF3273">
        <w:rPr>
          <w:rFonts w:ascii="Georgia" w:hAnsi="Georgia"/>
          <w:lang w:val="en-US"/>
        </w:rPr>
        <w:t>XBRL</w:t>
      </w:r>
      <w:r w:rsidRPr="00FF3273">
        <w:rPr>
          <w:rFonts w:ascii="Georgia" w:hAnsi="Georgia"/>
        </w:rPr>
        <w:t xml:space="preserve"> Банка </w:t>
      </w:r>
      <w:proofErr w:type="gramStart"/>
      <w:r w:rsidRPr="00FF3273">
        <w:rPr>
          <w:rFonts w:ascii="Georgia" w:hAnsi="Georgia"/>
        </w:rPr>
        <w:t>России</w:t>
      </w:r>
      <w:r>
        <w:rPr>
          <w:rFonts w:ascii="Georgia" w:hAnsi="Georgia"/>
        </w:rPr>
        <w:t xml:space="preserve"> </w:t>
      </w:r>
      <w:r w:rsidRPr="00FF3273">
        <w:rPr>
          <w:rFonts w:ascii="Georgia" w:hAnsi="Georgia"/>
        </w:rPr>
        <w:t xml:space="preserve"> сформировать</w:t>
      </w:r>
      <w:proofErr w:type="gramEnd"/>
      <w:r w:rsidRPr="00FF3273">
        <w:rPr>
          <w:rFonts w:ascii="Georgia" w:hAnsi="Georgia"/>
        </w:rPr>
        <w:t xml:space="preserve"> файл отчетных данных в формате </w:t>
      </w:r>
      <w:r w:rsidRPr="00FF3273">
        <w:rPr>
          <w:rFonts w:ascii="Georgia" w:hAnsi="Georgia"/>
          <w:lang w:val="en-US"/>
        </w:rPr>
        <w:t>XBRL</w:t>
      </w:r>
      <w:r w:rsidRPr="00FF3273">
        <w:rPr>
          <w:rFonts w:ascii="Georgia" w:hAnsi="Georgia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A4" w:rsidRDefault="00225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128"/>
    <w:multiLevelType w:val="hybridMultilevel"/>
    <w:tmpl w:val="ED544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2625"/>
    <w:multiLevelType w:val="hybridMultilevel"/>
    <w:tmpl w:val="88F2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5AF"/>
    <w:multiLevelType w:val="hybridMultilevel"/>
    <w:tmpl w:val="1104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5B"/>
    <w:rsid w:val="00075DBC"/>
    <w:rsid w:val="000F6F5B"/>
    <w:rsid w:val="002257A4"/>
    <w:rsid w:val="002E67C7"/>
    <w:rsid w:val="00482A76"/>
    <w:rsid w:val="00883AAD"/>
    <w:rsid w:val="009B43F8"/>
    <w:rsid w:val="00C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F5B"/>
    <w:pPr>
      <w:spacing w:after="0" w:line="240" w:lineRule="auto"/>
    </w:pPr>
    <w:rPr>
      <w:rFonts w:ascii="Calibri" w:hAnsi="Calibri" w:cs="Calibri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5B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ru-RU"/>
    </w:rPr>
  </w:style>
  <w:style w:type="paragraph" w:styleId="ListParagraph">
    <w:name w:val="List Paragraph"/>
    <w:basedOn w:val="Normal"/>
    <w:uiPriority w:val="34"/>
    <w:qFormat/>
    <w:rsid w:val="000F6F5B"/>
    <w:pPr>
      <w:ind w:left="720"/>
    </w:pPr>
  </w:style>
  <w:style w:type="table" w:styleId="TableGrid">
    <w:name w:val="Table Grid"/>
    <w:basedOn w:val="TableNormal"/>
    <w:uiPriority w:val="39"/>
    <w:rsid w:val="000F6F5B"/>
    <w:pPr>
      <w:spacing w:after="0" w:line="240" w:lineRule="auto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6F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F5B"/>
    <w:rPr>
      <w:rFonts w:ascii="Calibri" w:hAnsi="Calibri" w:cs="Calibri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F6F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6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F5B"/>
    <w:rPr>
      <w:rFonts w:ascii="Calibri" w:hAnsi="Calibri" w:cs="Calibri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F6F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F5B"/>
    <w:rPr>
      <w:rFonts w:ascii="Calibri" w:hAnsi="Calibri" w:cs="Calibri"/>
      <w:sz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6F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F5B"/>
    <w:rPr>
      <w:rFonts w:ascii="Calibri" w:hAnsi="Calibri" w:cs="Calibri"/>
      <w:sz w:val="22"/>
      <w:lang w:val="ru-RU"/>
    </w:rPr>
  </w:style>
  <w:style w:type="character" w:styleId="Hyperlink">
    <w:name w:val="Hyperlink"/>
    <w:basedOn w:val="DefaultParagraphFont"/>
    <w:uiPriority w:val="99"/>
    <w:unhideWhenUsed/>
    <w:rsid w:val="000F6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5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xbrl.org/2003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2017-08-09T07:35:00Z</dcterms:created>
  <dcterms:modified xsi:type="dcterms:W3CDTF">2017-08-09T07:35:00Z</dcterms:modified>
</cp:coreProperties>
</file>